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bottom w:val="none" w:color="auto" w:sz="0" w:space="0"/>
        </w:pBdr>
        <w:shd w:val="clear" w:fill="FFFFFF"/>
        <w:spacing w:before="0" w:beforeAutospacing="0" w:after="0" w:afterAutospacing="0" w:line="750" w:lineRule="atLeast"/>
        <w:ind w:left="0" w:firstLine="0"/>
        <w:jc w:val="center"/>
        <w:rPr>
          <w:rFonts w:ascii="微软雅黑" w:hAnsi="微软雅黑" w:eastAsia="微软雅黑" w:cs="微软雅黑"/>
          <w:b w:val="0"/>
          <w:i w:val="0"/>
          <w:caps w:val="0"/>
          <w:color w:val="0B3C61"/>
          <w:spacing w:val="0"/>
          <w:sz w:val="36"/>
          <w:szCs w:val="36"/>
        </w:rPr>
      </w:pPr>
      <w:r>
        <w:rPr>
          <w:rFonts w:hint="eastAsia" w:ascii="微软雅黑" w:hAnsi="微软雅黑" w:eastAsia="微软雅黑" w:cs="微软雅黑"/>
          <w:b w:val="0"/>
          <w:i w:val="0"/>
          <w:caps w:val="0"/>
          <w:color w:val="0B3C61"/>
          <w:spacing w:val="0"/>
          <w:sz w:val="36"/>
          <w:szCs w:val="36"/>
          <w:shd w:val="clear" w:fill="FFFFFF"/>
        </w:rPr>
        <w:t>上海证券交易所上市公司股份协议转让业务办理指南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为了明确上海证券交易所（以下简称本所）上市公司股份协议转让业务（以下简称协议转让）办理流程和材料要求，便于市场主体办理相关业务，根据《上市公司流通股协议转让业务办理暂行规则》（以下简称《办理规则》）、《上海证券交易所上市公司股份协议转让业务办理指引》（以下简称《办理指引》）等相关业务规则，制定本指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Style w:val="9"/>
          <w:rFonts w:hint="eastAsia" w:ascii="微软雅黑" w:hAnsi="微软雅黑" w:eastAsia="微软雅黑" w:cs="微软雅黑"/>
          <w:b/>
          <w:i w:val="0"/>
          <w:caps w:val="0"/>
          <w:color w:val="4D4D4D"/>
          <w:spacing w:val="0"/>
          <w:sz w:val="21"/>
          <w:szCs w:val="21"/>
          <w:bdr w:val="none" w:color="auto" w:sz="0" w:space="0"/>
          <w:shd w:val="clear" w:fill="FFFFFF"/>
        </w:rPr>
        <w:t>一、一站式办理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为了便利市场主体，协议转让实行“一站式办理”。由本所法律部统一接收转让双方提交的协议转让办理材料，进行完备性核对后予以受理，并对符合条件的协议转让出具确认意见。其中涉及信息披露事项需由本所上市公司监管部门出具确认意见的，由法律部代为取得并纳入办理材料，无需转让双方自行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出让方和受让方（以下统称转让双方）申请办理协议转让的，可通过现场或邮寄方式，向法律部提交办理材料。通过邮寄办理的，可能存在文件丢失、毁损、延误等风险，转让双方应当知悉。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材料邮寄地址、联系电话和联系邮箱在本所官方网站公布，查看路径为：本所网站首页-&gt;关于-&gt;联系我们-&gt;办理协议转让。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Style w:val="9"/>
          <w:rFonts w:hint="eastAsia" w:ascii="微软雅黑" w:hAnsi="微软雅黑" w:eastAsia="微软雅黑" w:cs="微软雅黑"/>
          <w:b/>
          <w:i w:val="0"/>
          <w:caps w:val="0"/>
          <w:color w:val="4D4D4D"/>
          <w:spacing w:val="0"/>
          <w:sz w:val="21"/>
          <w:szCs w:val="21"/>
          <w:bdr w:val="none" w:color="auto" w:sz="0" w:space="0"/>
          <w:shd w:val="clear" w:fill="FFFFFF"/>
        </w:rPr>
        <w:t>二、办理材料要求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根据《办理规则》《办理指引》等规定，转让双方应当提交的协议转让办理材料清单详见附件1。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本所对办理材料形式完备性进行核对，并对材料完备的协议转让出具确认意见，不对办理材料及内容的真实性、准确性、完整性等做实质性审核。本所在事后监管中发现转让双方提交材料不真实、不准确、不完整，或者违反相关规定或承诺的，依规予以相应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Style w:val="9"/>
          <w:rFonts w:hint="eastAsia" w:ascii="微软雅黑" w:hAnsi="微软雅黑" w:eastAsia="微软雅黑" w:cs="微软雅黑"/>
          <w:b/>
          <w:i w:val="0"/>
          <w:caps w:val="0"/>
          <w:color w:val="4D4D4D"/>
          <w:spacing w:val="0"/>
          <w:sz w:val="21"/>
          <w:szCs w:val="21"/>
          <w:bdr w:val="none" w:color="auto" w:sz="0" w:space="0"/>
          <w:shd w:val="clear" w:fill="FFFFFF"/>
        </w:rPr>
        <w:t>三、办理流程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（一）转让双方按材料清单准备相关办理材料，并通过现场或邮寄方式向本所法律部提交。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（二）法律部收到转让双方提交的协议转让办理材料后3个交易日内，根据办理材料清单对其形式完备性予以核对。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转让双方涉及履行相关信息披露义务的，法律部通知本所上市公司监管部门对其信息披露情况进行形式核对，由本所上市公司监管部门出具确认或不予确认的意见。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（三）办理材料形式完备的，法律部予以受理，并自受理之日起3个交易日内出具协议转让确认意见。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办理材料不完备的，法律部向转让双方反馈需补充的材料清单。转让双方按要求补充材料后，法律部再次予以形式核对。材料无法补充完备的，不予受理。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需要补充材料的，补充材料的时间不计入受理和确认时限。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（四）法律部形成协议转让确认意见后，向转让双方发出收取协议转让经手费的通知。本所财务部门收到转让双方全部款项后告知法律部，法律部通知转让双方领取确认表（可邮寄或自取）。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转让双方可持协议转让确认意见及中国证券登记结算有限责任公司（以下简称中国结算）要求的其他材料，到中国结算上海分公司办理股份过户登记。</w:t>
      </w:r>
      <w:r>
        <w:rPr>
          <w:rFonts w:hint="eastAsia" w:ascii="微软雅黑" w:hAnsi="微软雅黑" w:eastAsia="微软雅黑" w:cs="微软雅黑"/>
          <w:i w:val="0"/>
          <w:caps w:val="0"/>
          <w:color w:val="4D4D4D"/>
          <w:spacing w:val="0"/>
          <w:sz w:val="21"/>
          <w:szCs w:val="21"/>
          <w:bdr w:val="none" w:color="auto" w:sz="0" w:space="0"/>
          <w:shd w:val="clear" w:fill="FFFFFF"/>
        </w:rPr>
        <w:br w:type="textWrapping"/>
      </w:r>
      <w:r>
        <w:rPr>
          <w:rFonts w:hint="eastAsia" w:ascii="微软雅黑" w:hAnsi="微软雅黑" w:eastAsia="微软雅黑" w:cs="微软雅黑"/>
          <w:i w:val="0"/>
          <w:caps w:val="0"/>
          <w:color w:val="4D4D4D"/>
          <w:spacing w:val="0"/>
          <w:sz w:val="21"/>
          <w:szCs w:val="2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"http://www.sse.com.cn/lawandrules/guide/xyzr/a/20200508/bd8f9217c23eb7500c3fdb357d35d919.docx" \o "1.上海证券交易所上市公司股份协议转让业务办理材料清单"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10"/>
          <w:rFonts w:hint="eastAsia" w:ascii="微软雅黑" w:hAnsi="微软雅黑" w:eastAsia="微软雅黑" w:cs="微软雅黑"/>
          <w:i w:val="0"/>
          <w:caps w:val="0"/>
          <w:color w:val="337AB7"/>
          <w:spacing w:val="0"/>
          <w:sz w:val="21"/>
          <w:szCs w:val="21"/>
          <w:u w:val="none"/>
          <w:bdr w:val="none" w:color="auto" w:sz="0" w:space="0"/>
          <w:shd w:val="clear" w:fill="FFFFFF"/>
        </w:rPr>
        <w:t>1.上海证券交易所上市公司股份协议转让业务办理材料清单</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"http://www.sse.com.cn/lawandrules/guide/xyzr/a/20200508/23ed89fbfeaf9715974de13eebae5291.docx" \o "2.上海证券交易所上市公司股份协议转让确认表及附表"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10"/>
          <w:rFonts w:hint="eastAsia" w:ascii="微软雅黑" w:hAnsi="微软雅黑" w:eastAsia="微软雅黑" w:cs="微软雅黑"/>
          <w:i w:val="0"/>
          <w:caps w:val="0"/>
          <w:color w:val="337AB7"/>
          <w:spacing w:val="0"/>
          <w:sz w:val="21"/>
          <w:szCs w:val="21"/>
          <w:u w:val="none"/>
          <w:bdr w:val="none" w:color="auto" w:sz="0" w:space="0"/>
          <w:shd w:val="clear" w:fill="FFFFFF"/>
        </w:rPr>
        <w:t>2.上海证券交易所上市公司股份协议转让确认表及附表</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"http://www.sse.com.cn/lawandrules/guide/xyzr/a/20200508/82f19bec59a2769d470f2e6aa1bba2b8.docx" \o "3.法定代表人授权委托书（参考格式）"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10"/>
          <w:rFonts w:hint="eastAsia" w:ascii="微软雅黑" w:hAnsi="微软雅黑" w:eastAsia="微软雅黑" w:cs="微软雅黑"/>
          <w:i w:val="0"/>
          <w:caps w:val="0"/>
          <w:color w:val="337AB7"/>
          <w:spacing w:val="0"/>
          <w:sz w:val="21"/>
          <w:szCs w:val="21"/>
          <w:u w:val="none"/>
          <w:bdr w:val="none" w:color="auto" w:sz="0" w:space="0"/>
          <w:shd w:val="clear" w:fill="FFFFFF"/>
        </w:rPr>
        <w:t>3.法定代表人授权委托书（参考格式）</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"http://www.sse.com.cn/lawandrules/guide/xyzr/a/20200508/1ce73167137ccc083eb09933eba1f76f.docx" \o "4.上市公司董事会关于本次股份转让的情况说明要点（适用于出让方为上市公司董事、监事、高级管理人员情形）"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10"/>
          <w:rFonts w:hint="eastAsia" w:ascii="微软雅黑" w:hAnsi="微软雅黑" w:eastAsia="微软雅黑" w:cs="微软雅黑"/>
          <w:i w:val="0"/>
          <w:caps w:val="0"/>
          <w:color w:val="337AB7"/>
          <w:spacing w:val="0"/>
          <w:sz w:val="21"/>
          <w:szCs w:val="21"/>
          <w:u w:val="none"/>
          <w:bdr w:val="none" w:color="auto" w:sz="0" w:space="0"/>
          <w:shd w:val="clear" w:fill="FFFFFF"/>
        </w:rPr>
        <w:t>4.上市公司董事会关于本次股份转让的情况说明要点（适用于出让方为上市公司董事、监事、高级管理人员情形）</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"http://www.sse.com.cn/lawandrules/guide/xyzr/a/20200515/20c442d8e6642dc8939ae2dd36c2a191.docx" \o "5.协议转让业务办理联系方式"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10"/>
          <w:rFonts w:hint="eastAsia" w:ascii="微软雅黑" w:hAnsi="微软雅黑" w:eastAsia="微软雅黑" w:cs="微软雅黑"/>
          <w:i w:val="0"/>
          <w:caps w:val="0"/>
          <w:color w:val="337AB7"/>
          <w:spacing w:val="0"/>
          <w:sz w:val="21"/>
          <w:szCs w:val="21"/>
          <w:u w:val="none"/>
          <w:bdr w:val="none" w:color="auto" w:sz="0" w:space="0"/>
          <w:shd w:val="clear" w:fill="FFFFFF"/>
        </w:rPr>
        <w:t>5.协议转让业务办理联系方式</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r>
        <w:br w:type="page"/>
      </w:r>
    </w:p>
    <w:p>
      <w:pPr>
        <w:widowControl/>
        <w:ind w:firstLine="0" w:firstLineChars="0"/>
        <w:jc w:val="left"/>
        <w:rPr>
          <w:rFonts w:ascii="仿宋_GB2312" w:hAnsi="仿宋" w:eastAsia="仿宋_GB2312" w:cs="Times New Roman"/>
          <w:sz w:val="30"/>
          <w:szCs w:val="30"/>
        </w:rPr>
      </w:pPr>
      <w:r>
        <w:rPr>
          <w:rFonts w:hint="eastAsia" w:ascii="仿宋_GB2312" w:hAnsi="仿宋" w:eastAsia="仿宋_GB2312" w:cs="Times New Roman"/>
          <w:sz w:val="30"/>
          <w:szCs w:val="30"/>
        </w:rPr>
        <w:t>附件1：</w:t>
      </w:r>
    </w:p>
    <w:p>
      <w:pPr>
        <w:widowControl/>
        <w:spacing w:before="0" w:beforeAutospacing="0" w:after="0" w:afterAutospacing="0" w:line="600" w:lineRule="exact"/>
        <w:jc w:val="center"/>
        <w:rPr>
          <w:rFonts w:ascii="黑体" w:hAnsi="黑体" w:eastAsia="黑体" w:cs="宋体"/>
          <w:b/>
          <w:kern w:val="0"/>
          <w:sz w:val="36"/>
          <w:szCs w:val="36"/>
          <w:lang w:val="en-US" w:eastAsia="zh-CN" w:bidi="ar-SA"/>
        </w:rPr>
      </w:pPr>
      <w:r>
        <w:rPr>
          <w:rFonts w:hint="eastAsia" w:ascii="黑体" w:hAnsi="黑体" w:eastAsia="黑体" w:cs="宋体"/>
          <w:b/>
          <w:kern w:val="0"/>
          <w:sz w:val="36"/>
          <w:szCs w:val="36"/>
          <w:lang w:val="en-US" w:eastAsia="zh-CN" w:bidi="ar-SA"/>
        </w:rPr>
        <w:t>上海证券交易所上市公司股份协议转让</w:t>
      </w:r>
    </w:p>
    <w:p>
      <w:pPr>
        <w:widowControl/>
        <w:spacing w:before="0" w:beforeAutospacing="0" w:after="0" w:afterAutospacing="0" w:line="600" w:lineRule="exact"/>
        <w:jc w:val="center"/>
        <w:rPr>
          <w:rFonts w:ascii="黑体" w:hAnsi="黑体" w:eastAsia="黑体" w:cs="宋体"/>
          <w:b/>
          <w:kern w:val="0"/>
          <w:sz w:val="36"/>
          <w:szCs w:val="36"/>
          <w:lang w:val="en-US" w:eastAsia="zh-CN" w:bidi="ar-SA"/>
        </w:rPr>
      </w:pPr>
      <w:r>
        <w:rPr>
          <w:rFonts w:hint="eastAsia" w:ascii="黑体" w:hAnsi="黑体" w:eastAsia="黑体" w:cs="宋体"/>
          <w:b/>
          <w:kern w:val="0"/>
          <w:sz w:val="36"/>
          <w:szCs w:val="36"/>
          <w:lang w:val="en-US" w:eastAsia="zh-CN" w:bidi="ar-SA"/>
        </w:rPr>
        <w:t>业务办理材料清单</w:t>
      </w:r>
    </w:p>
    <w:p>
      <w:pPr>
        <w:ind w:firstLine="0" w:firstLineChars="0"/>
        <w:jc w:val="both"/>
        <w:rPr>
          <w:rFonts w:ascii="Calibri" w:hAnsi="Calibri" w:eastAsia="宋体" w:cs="Times New Roman"/>
          <w:sz w:val="21"/>
          <w:szCs w:val="22"/>
        </w:rPr>
      </w:pPr>
    </w:p>
    <w:tbl>
      <w:tblPr>
        <w:tblStyle w:val="7"/>
        <w:tblW w:w="95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0"/>
        <w:gridCol w:w="1803"/>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atLeast"/>
        </w:trPr>
        <w:tc>
          <w:tcPr>
            <w:tcW w:w="568" w:type="dxa"/>
            <w:vAlign w:val="center"/>
          </w:tcPr>
          <w:p>
            <w:pPr>
              <w:ind w:firstLine="0" w:firstLineChars="0"/>
              <w:jc w:val="center"/>
              <w:rPr>
                <w:rFonts w:ascii="Calibri" w:hAnsi="Calibri" w:eastAsia="宋体" w:cs="Times New Roman"/>
                <w:b/>
                <w:sz w:val="24"/>
                <w:szCs w:val="24"/>
              </w:rPr>
            </w:pPr>
            <w:r>
              <w:rPr>
                <w:rFonts w:hint="eastAsia" w:ascii="Calibri" w:hAnsi="Calibri" w:eastAsia="宋体" w:cs="Times New Roman"/>
                <w:b/>
                <w:sz w:val="24"/>
                <w:szCs w:val="24"/>
              </w:rPr>
              <w:t>序号</w:t>
            </w:r>
          </w:p>
        </w:tc>
        <w:tc>
          <w:tcPr>
            <w:tcW w:w="850" w:type="dxa"/>
            <w:vAlign w:val="center"/>
          </w:tcPr>
          <w:p>
            <w:pPr>
              <w:ind w:firstLine="0" w:firstLineChars="0"/>
              <w:jc w:val="center"/>
              <w:rPr>
                <w:rFonts w:ascii="Calibri" w:hAnsi="Calibri" w:eastAsia="宋体" w:cs="Times New Roman"/>
                <w:b/>
                <w:sz w:val="24"/>
                <w:szCs w:val="24"/>
              </w:rPr>
            </w:pPr>
            <w:r>
              <w:rPr>
                <w:rFonts w:hint="eastAsia" w:ascii="Calibri" w:hAnsi="Calibri" w:eastAsia="宋体" w:cs="Times New Roman"/>
                <w:b/>
                <w:sz w:val="24"/>
                <w:szCs w:val="24"/>
              </w:rPr>
              <w:t>类别</w:t>
            </w:r>
          </w:p>
        </w:tc>
        <w:tc>
          <w:tcPr>
            <w:tcW w:w="1803" w:type="dxa"/>
            <w:vAlign w:val="center"/>
          </w:tcPr>
          <w:p>
            <w:pPr>
              <w:ind w:firstLine="0" w:firstLineChars="0"/>
              <w:jc w:val="center"/>
              <w:rPr>
                <w:rFonts w:ascii="Calibri" w:hAnsi="Calibri" w:eastAsia="宋体" w:cs="Times New Roman"/>
                <w:b/>
                <w:sz w:val="24"/>
                <w:szCs w:val="24"/>
              </w:rPr>
            </w:pPr>
            <w:r>
              <w:rPr>
                <w:rFonts w:hint="eastAsia" w:ascii="Calibri" w:hAnsi="Calibri" w:eastAsia="宋体" w:cs="Times New Roman"/>
                <w:b/>
                <w:sz w:val="24"/>
                <w:szCs w:val="24"/>
              </w:rPr>
              <w:t>类型</w:t>
            </w:r>
          </w:p>
        </w:tc>
        <w:tc>
          <w:tcPr>
            <w:tcW w:w="6304" w:type="dxa"/>
            <w:vAlign w:val="center"/>
          </w:tcPr>
          <w:p>
            <w:pPr>
              <w:ind w:firstLine="0" w:firstLineChars="0"/>
              <w:jc w:val="center"/>
              <w:rPr>
                <w:rFonts w:ascii="Calibri" w:hAnsi="Calibri" w:eastAsia="宋体" w:cs="Times New Roman"/>
                <w:b/>
                <w:sz w:val="24"/>
                <w:szCs w:val="24"/>
              </w:rPr>
            </w:pPr>
            <w:r>
              <w:rPr>
                <w:rFonts w:hint="eastAsia" w:ascii="Calibri" w:hAnsi="Calibri" w:eastAsia="宋体" w:cs="Times New Roman"/>
                <w:b/>
                <w:sz w:val="24"/>
                <w:szCs w:val="24"/>
              </w:rPr>
              <w:t>具体材料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trPr>
        <w:tc>
          <w:tcPr>
            <w:tcW w:w="568" w:type="dxa"/>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1</w:t>
            </w:r>
          </w:p>
        </w:tc>
        <w:tc>
          <w:tcPr>
            <w:tcW w:w="850" w:type="dxa"/>
            <w:vMerge w:val="restart"/>
            <w:textDirection w:val="tbRlV"/>
          </w:tcPr>
          <w:p>
            <w:pPr>
              <w:ind w:left="113" w:right="113" w:firstLine="600" w:firstLineChars="250"/>
              <w:jc w:val="both"/>
              <w:rPr>
                <w:rFonts w:ascii="Calibri" w:hAnsi="Calibri" w:eastAsia="宋体" w:cs="Times New Roman"/>
                <w:sz w:val="21"/>
                <w:szCs w:val="22"/>
              </w:rPr>
            </w:pPr>
            <w:r>
              <w:rPr>
                <w:rFonts w:hint="eastAsia" w:ascii="Calibri" w:hAnsi="Calibri" w:eastAsia="宋体" w:cs="Times New Roman"/>
                <w:sz w:val="24"/>
                <w:szCs w:val="22"/>
              </w:rPr>
              <w:t xml:space="preserve">               通               用               材               料</w:t>
            </w:r>
          </w:p>
        </w:tc>
        <w:tc>
          <w:tcPr>
            <w:tcW w:w="1803" w:type="dxa"/>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转让确认表</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转让双方填写的《上海证券交易所上市公司股份协议转让确认表》，如出让方或受让方涉及多个主体的，请一并提交附表（详见附件2）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2</w:t>
            </w: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标的股份基本信息</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出让方提交中国结算上海分公司盖章确认的股份查询信息单（包括持有信息及冻结信息），可通过“中国结算营业厅”微信公众号等渠道获取电子凭证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拟转让股份已经设定质押的，需提供质权人出具的书面同意转让文件和身份证明文件（质权人为自然人的提供身份证明文件复印件、质权人为法人的提供营业执照复印件）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3</w:t>
            </w: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转让协议文本</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依法生效的转让协议原件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涉及补充协议的，应当一并提交相关补充协议原件。</w:t>
            </w:r>
            <w:r>
              <w:rPr>
                <w:rFonts w:hint="eastAsia" w:ascii="Calibri" w:hAnsi="Calibri" w:eastAsia="宋体" w:cs="Times New Roman"/>
                <w:sz w:val="21"/>
                <w:szCs w:val="22"/>
              </w:rPr>
              <w:cr/>
            </w:r>
            <w:r>
              <w:rPr>
                <w:rFonts w:hint="eastAsia" w:ascii="Calibri" w:hAnsi="Calibri" w:eastAsia="宋体" w:cs="Times New Roman"/>
                <w:sz w:val="21"/>
                <w:szCs w:val="22"/>
              </w:rPr>
              <w:t>补充协议内容涉及变更转让主体、转让价格或者转让股份数量的，计算转让价格时以补充协议的签署日为准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3"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4</w:t>
            </w: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转让双方身份证明文件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转让双方身份证明文件（境内法人为营业执照复印件、法定代表人身份证明文件复印件；境内自然人为身份证明文件复印件）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转让双方授权委托文件（详见附件3）及经办人身份证明文件复印件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3"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受让方的证券账户卡复印件，或者中国结算盖章确认的股份查询信息单原件（可通过“中国结算营业厅”微信公众号等渠道获取电子凭证）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0"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外国（地区）办理人提交的文件，需经我国驻该国使、领馆认证，或者履行我国与该所在国订立的有关条约中规定的身份证明手续。如果相关文件非中华人民共和国官方语言的，应当经过有资质的翻译机构的翻译和境内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5</w:t>
            </w:r>
          </w:p>
        </w:tc>
        <w:tc>
          <w:tcPr>
            <w:tcW w:w="850" w:type="dxa"/>
            <w:vMerge w:val="restart"/>
            <w:textDirection w:val="tbRlV"/>
          </w:tcPr>
          <w:p>
            <w:pPr>
              <w:ind w:left="113" w:right="113" w:firstLine="0" w:firstLineChars="0"/>
              <w:jc w:val="both"/>
              <w:rPr>
                <w:rFonts w:ascii="Calibri" w:hAnsi="Calibri" w:eastAsia="宋体" w:cs="Times New Roman"/>
                <w:sz w:val="21"/>
                <w:szCs w:val="22"/>
              </w:rPr>
            </w:pPr>
            <w:r>
              <w:rPr>
                <w:rFonts w:hint="eastAsia" w:ascii="Calibri" w:hAnsi="Calibri" w:eastAsia="宋体" w:cs="Times New Roman"/>
                <w:sz w:val="24"/>
                <w:szCs w:val="22"/>
              </w:rPr>
              <w:t xml:space="preserve">               分               类               材               料</w:t>
            </w:r>
          </w:p>
        </w:tc>
        <w:tc>
          <w:tcPr>
            <w:tcW w:w="1803"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涉及信息披露的文件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本次转让涉及的对应信息披露文件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left="113" w:right="113"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本所上市公司监管部门出具的《上市公司股权协议转让表》（转让双方无须提交）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6</w:t>
            </w:r>
          </w:p>
        </w:tc>
        <w:tc>
          <w:tcPr>
            <w:tcW w:w="850" w:type="dxa"/>
            <w:vMerge w:val="continue"/>
            <w:textDirection w:val="tbRlV"/>
          </w:tcPr>
          <w:p>
            <w:pPr>
              <w:ind w:left="113" w:right="113" w:firstLine="0" w:firstLineChars="0"/>
              <w:jc w:val="both"/>
              <w:rPr>
                <w:rFonts w:ascii="Calibri" w:hAnsi="Calibri" w:eastAsia="宋体" w:cs="Times New Roman"/>
                <w:sz w:val="21"/>
                <w:szCs w:val="22"/>
              </w:rPr>
            </w:pPr>
          </w:p>
        </w:tc>
        <w:tc>
          <w:tcPr>
            <w:tcW w:w="1803"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涉及共同财产的文件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自然人转让属于夫妻共同财产的股份，需提交配偶签署的同意本次转让的说明原件及配偶的身份证明文件复印件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自然人转让不属于夫妻共同财产的股份，需提交配偶签署的不属于夫妻共同财产的说明原件及配偶的身份证明文件复印件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无配偶的，需提交办理人本人签署的不涉及夫妻共同财产的说明原件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7</w:t>
            </w: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需提供上市公司说明的情形</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拟转让股份由上市公司董事、监事、高级管理人员持有的，提供上市公司董事会关于本次股份转让不违反法律、行政法规、部门规章、规范性文件、公司章程以及本所业务规则的说明原件（详见附件4）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属于股权分置改革代垫股份偿还的，需提交上市公司出具的股权分置改革代垫股份偿还情况说明原件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涉及重组业绩承诺未达标需回购或分发股份的，需提交上市公司出具的说明原件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568" w:type="dxa"/>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8</w:t>
            </w:r>
          </w:p>
        </w:tc>
        <w:tc>
          <w:tcPr>
            <w:tcW w:w="850" w:type="dxa"/>
            <w:vMerge w:val="continue"/>
          </w:tcPr>
          <w:p>
            <w:pPr>
              <w:ind w:firstLine="0" w:firstLineChars="0"/>
              <w:jc w:val="both"/>
              <w:rPr>
                <w:rFonts w:ascii="Calibri" w:hAnsi="Calibri" w:eastAsia="宋体" w:cs="Times New Roman"/>
                <w:sz w:val="21"/>
                <w:szCs w:val="22"/>
              </w:rPr>
            </w:pPr>
          </w:p>
        </w:tc>
        <w:tc>
          <w:tcPr>
            <w:tcW w:w="1803" w:type="dxa"/>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需提供转让双方实际控制关系证明文件的情形</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因转让双方存在实际控制关系或均受同一控制人控制，单一受让比例低于5%的，需提供证明转让双方实际控制关系的工商登记资料，以及任意一方绘制的双方股权关系树状图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9</w:t>
            </w: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涉及国有主体的批复或备案文件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出让方为国有主体且直接适用《上市公司国有股权监督管理办法》的，需提交国有资产监督管理部门出具的批准或备案文件复印件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出让方为国有主体且比照适用《上市公司国有股权监督管理办法》的，需提交本次转让所适用的有效的国有资产管理规范、已按照所适用的规范获得的批准或备案文件复印件，以及转让双方自行承担所有法律责任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出让方为国有主体的，需提交协议转让价款的收款证明或说明（限有偿转让情形）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受让方为国有主体的，需提供国有资产监督管理部门出具的批准或备案文件复印件，或者受让方出具的不需要/无法履行批准或者备案手续的说明以及自行承担所有法律责任的承诺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568" w:type="dxa"/>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10</w:t>
            </w:r>
          </w:p>
        </w:tc>
        <w:tc>
          <w:tcPr>
            <w:tcW w:w="850" w:type="dxa"/>
            <w:vMerge w:val="continue"/>
          </w:tcPr>
          <w:p>
            <w:pPr>
              <w:ind w:firstLine="0" w:firstLineChars="0"/>
              <w:jc w:val="both"/>
              <w:rPr>
                <w:rFonts w:ascii="Calibri" w:hAnsi="Calibri" w:eastAsia="宋体" w:cs="Times New Roman"/>
                <w:sz w:val="21"/>
                <w:szCs w:val="22"/>
              </w:rPr>
            </w:pPr>
          </w:p>
        </w:tc>
        <w:tc>
          <w:tcPr>
            <w:tcW w:w="1803" w:type="dxa"/>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涉及持牌金融机构股东的文件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转让标的为银行、证券、保险等持牌金融机构的上市股份的，根据有关行业的股东资格或持股比例限制的规定，提供行业主管部门或相关机构的批准文件复印件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11</w:t>
            </w: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涉及限售股转让的文件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拟依据《&lt;上市公司收购管理办法&gt;第六十二条及&lt;上市公司重大资产重组管理办法&gt;第四十三条有关限制股份转让的适用意见——证券期货法律适用意见第4号》相关规定转让限售股份的，按照该意见要求，提交律师的法律意见书、律师及律师事务所执业证明文件复印件及能证明转让双方实际控制关系的工商登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568" w:type="dxa"/>
            <w:vMerge w:val="continue"/>
            <w:vAlign w:val="center"/>
          </w:tcPr>
          <w:p>
            <w:pPr>
              <w:ind w:firstLine="0" w:firstLineChars="0"/>
              <w:jc w:val="center"/>
              <w:rPr>
                <w:rFonts w:ascii="Calibri" w:hAnsi="Calibri" w:eastAsia="宋体" w:cs="Times New Roman"/>
                <w:sz w:val="21"/>
                <w:szCs w:val="22"/>
              </w:rPr>
            </w:pPr>
          </w:p>
        </w:tc>
        <w:tc>
          <w:tcPr>
            <w:tcW w:w="850" w:type="dxa"/>
            <w:vMerge w:val="continue"/>
          </w:tcPr>
          <w:p>
            <w:pPr>
              <w:ind w:firstLine="0" w:firstLineChars="0"/>
              <w:jc w:val="both"/>
              <w:rPr>
                <w:rFonts w:ascii="Calibri" w:hAnsi="Calibri" w:eastAsia="宋体" w:cs="Times New Roman"/>
                <w:sz w:val="21"/>
                <w:szCs w:val="22"/>
              </w:rPr>
            </w:pPr>
          </w:p>
        </w:tc>
        <w:tc>
          <w:tcPr>
            <w:tcW w:w="1803" w:type="dxa"/>
            <w:vMerge w:val="continue"/>
            <w:vAlign w:val="center"/>
          </w:tcPr>
          <w:p>
            <w:pPr>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拟依据《上海证券交易所股票上市规则》5.1.5条规定转让限售股份的，提交上市公司出具的本次转让符合《上海证券交易所股票上市规则》5.1.5条规定情形的说明原件，以及能证明转让双方实际控制关系的工商登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568" w:type="dxa"/>
            <w:vAlign w:val="center"/>
          </w:tcPr>
          <w:p>
            <w:pPr>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12</w:t>
            </w:r>
          </w:p>
        </w:tc>
        <w:tc>
          <w:tcPr>
            <w:tcW w:w="850" w:type="dxa"/>
            <w:vMerge w:val="continue"/>
          </w:tcPr>
          <w:p>
            <w:pPr>
              <w:ind w:firstLine="0" w:firstLineChars="0"/>
              <w:jc w:val="both"/>
              <w:rPr>
                <w:rFonts w:ascii="Calibri" w:hAnsi="Calibri" w:eastAsia="宋体" w:cs="Times New Roman"/>
                <w:sz w:val="21"/>
                <w:szCs w:val="22"/>
              </w:rPr>
            </w:pPr>
          </w:p>
        </w:tc>
        <w:tc>
          <w:tcPr>
            <w:tcW w:w="1803" w:type="dxa"/>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涉及要约收购的文件</w:t>
            </w:r>
          </w:p>
        </w:tc>
        <w:tc>
          <w:tcPr>
            <w:tcW w:w="6304" w:type="dxa"/>
          </w:tcPr>
          <w:p>
            <w:pPr>
              <w:ind w:firstLine="0" w:firstLineChars="0"/>
              <w:jc w:val="both"/>
              <w:rPr>
                <w:rFonts w:ascii="Calibri" w:hAnsi="Calibri" w:eastAsia="宋体" w:cs="Times New Roman"/>
                <w:sz w:val="21"/>
                <w:szCs w:val="22"/>
                <w:highlight w:val="yellow"/>
              </w:rPr>
            </w:pPr>
            <w:r>
              <w:rPr>
                <w:rFonts w:hint="eastAsia" w:ascii="Calibri" w:hAnsi="Calibri" w:eastAsia="宋体" w:cs="Times New Roman"/>
                <w:sz w:val="21"/>
                <w:szCs w:val="22"/>
              </w:rPr>
              <w:t>办理要约收购产生的协议转让的，需提交中国结算上海分公司出具的上市公司要约收购预受结果证明以及履约保证金保管证明等原件</w:t>
            </w:r>
          </w:p>
        </w:tc>
      </w:tr>
    </w:tbl>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备注：转让双方提交的文件为复印件的，应当由提交主体盖章或者由经办人签字。</w:t>
      </w:r>
    </w:p>
    <w:p>
      <w:pPr>
        <w:rPr>
          <w:rFonts w:hint="eastAsia"/>
          <w:lang w:val="en-US" w:eastAsia="zh-CN"/>
        </w:rPr>
      </w:pPr>
      <w:r>
        <w:rPr>
          <w:rFonts w:hint="eastAsia"/>
          <w:lang w:val="en-US" w:eastAsia="zh-CN"/>
        </w:rPr>
        <w:br w:type="page"/>
      </w:r>
    </w:p>
    <w:p>
      <w:pPr>
        <w:ind w:firstLine="0" w:firstLineChars="0"/>
        <w:jc w:val="both"/>
        <w:rPr>
          <w:rFonts w:ascii="仿宋_GB2312" w:hAnsi="仿宋" w:eastAsia="仿宋_GB2312" w:cs="Times New Roman"/>
          <w:sz w:val="30"/>
          <w:szCs w:val="30"/>
        </w:rPr>
      </w:pPr>
      <w:r>
        <w:rPr>
          <w:rFonts w:hint="eastAsia" w:ascii="仿宋_GB2312" w:hAnsi="仿宋" w:eastAsia="仿宋_GB2312" w:cs="Times New Roman"/>
          <w:sz w:val="30"/>
          <w:szCs w:val="30"/>
        </w:rPr>
        <w:t>附件2：</w:t>
      </w:r>
    </w:p>
    <w:p>
      <w:pPr>
        <w:adjustRightInd w:val="0"/>
        <w:snapToGrid w:val="0"/>
        <w:ind w:firstLine="0" w:firstLineChars="0"/>
        <w:jc w:val="center"/>
        <w:rPr>
          <w:rFonts w:ascii="黑体" w:hAnsi="黑体" w:eastAsia="黑体" w:cs="Times New Roman"/>
          <w:sz w:val="36"/>
          <w:szCs w:val="36"/>
        </w:rPr>
      </w:pPr>
    </w:p>
    <w:p>
      <w:pPr>
        <w:adjustRightInd w:val="0"/>
        <w:snapToGrid w:val="0"/>
        <w:ind w:firstLine="0" w:firstLineChars="0"/>
        <w:jc w:val="center"/>
        <w:rPr>
          <w:rFonts w:ascii="黑体" w:hAnsi="黑体" w:eastAsia="黑体" w:cs="Times New Roman"/>
          <w:b/>
          <w:sz w:val="36"/>
          <w:szCs w:val="36"/>
        </w:rPr>
      </w:pPr>
      <w:r>
        <w:rPr>
          <w:rFonts w:hint="eastAsia" w:ascii="黑体" w:hAnsi="黑体" w:eastAsia="黑体" w:cs="Times New Roman"/>
          <w:b/>
          <w:sz w:val="36"/>
          <w:szCs w:val="36"/>
        </w:rPr>
        <w:t>上海证券交易所上市公司股份协议转让确认表</w:t>
      </w:r>
    </w:p>
    <w:p>
      <w:pPr>
        <w:wordWrap w:val="0"/>
        <w:ind w:firstLine="0" w:firstLineChars="0"/>
        <w:jc w:val="right"/>
        <w:rPr>
          <w:rFonts w:ascii="仿宋_GB2312" w:hAnsi="Calibri" w:eastAsia="仿宋_GB2312" w:cs="Times New Roman"/>
          <w:bCs/>
          <w:sz w:val="21"/>
          <w:szCs w:val="21"/>
        </w:rPr>
      </w:pPr>
      <w:r>
        <w:rPr>
          <w:rFonts w:ascii="仿宋_GB2312" w:hAnsi="Calibri" w:eastAsia="仿宋_GB2312" w:cs="Times New Roman"/>
          <w:bCs/>
          <w:sz w:val="21"/>
          <w:szCs w:val="21"/>
        </w:rPr>
        <w:t xml:space="preserve">  </w:t>
      </w:r>
    </w:p>
    <w:p>
      <w:pPr>
        <w:ind w:firstLine="0" w:firstLineChars="0"/>
        <w:jc w:val="right"/>
        <w:rPr>
          <w:rFonts w:ascii="黑体" w:hAnsi="Calibri" w:eastAsia="黑体" w:cs="Times New Roman"/>
          <w:bCs/>
          <w:sz w:val="21"/>
          <w:szCs w:val="21"/>
        </w:rPr>
      </w:pPr>
      <w:r>
        <w:rPr>
          <w:rFonts w:hint="eastAsia" w:ascii="黑体" w:hAnsi="Calibri" w:eastAsia="黑体" w:cs="Times New Roman"/>
          <w:bCs/>
          <w:sz w:val="21"/>
          <w:szCs w:val="21"/>
        </w:rPr>
        <w:t>上证股转确字[20  ]第</w:t>
      </w:r>
      <w:r>
        <w:rPr>
          <w:rFonts w:ascii="黑体" w:hAnsi="Calibri" w:eastAsia="黑体" w:cs="Times New Roman"/>
          <w:bCs/>
          <w:sz w:val="21"/>
          <w:szCs w:val="21"/>
        </w:rPr>
        <w:t xml:space="preserve"> </w:t>
      </w:r>
      <w:r>
        <w:rPr>
          <w:rFonts w:hint="eastAsia" w:ascii="黑体" w:hAnsi="Calibri" w:eastAsia="黑体" w:cs="Times New Roman"/>
          <w:bCs/>
          <w:sz w:val="21"/>
          <w:szCs w:val="21"/>
        </w:rPr>
        <w:t xml:space="preserve">        号（   -   ）</w:t>
      </w:r>
    </w:p>
    <w:tbl>
      <w:tblPr>
        <w:tblStyle w:val="7"/>
        <w:tblW w:w="1035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9"/>
        <w:gridCol w:w="471"/>
        <w:gridCol w:w="728"/>
        <w:gridCol w:w="642"/>
        <w:gridCol w:w="980"/>
        <w:gridCol w:w="304"/>
        <w:gridCol w:w="567"/>
        <w:gridCol w:w="916"/>
        <w:gridCol w:w="10"/>
        <w:gridCol w:w="373"/>
        <w:gridCol w:w="1430"/>
        <w:gridCol w:w="158"/>
        <w:gridCol w:w="408"/>
        <w:gridCol w:w="15"/>
        <w:gridCol w:w="18"/>
        <w:gridCol w:w="2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6" w:hRule="atLeast"/>
          <w:jc w:val="center"/>
        </w:trPr>
        <w:tc>
          <w:tcPr>
            <w:tcW w:w="1139" w:type="dxa"/>
            <w:vMerge w:val="restart"/>
            <w:tcBorders>
              <w:top w:val="single" w:color="auto" w:sz="4" w:space="0"/>
              <w:left w:val="single" w:color="auto" w:sz="4" w:space="0"/>
              <w:right w:val="single" w:color="auto" w:sz="4" w:space="0"/>
            </w:tcBorders>
            <w:textDirection w:val="tbRlV"/>
            <w:vAlign w:val="center"/>
          </w:tcPr>
          <w:p>
            <w:pPr>
              <w:adjustRightInd w:val="0"/>
              <w:snapToGrid w:val="0"/>
              <w:ind w:left="113" w:right="113" w:firstLine="0" w:firstLineChars="0"/>
              <w:jc w:val="center"/>
              <w:rPr>
                <w:rFonts w:ascii="黑体" w:hAnsi="Calibri" w:eastAsia="黑体" w:cs="Times New Roman"/>
                <w:b/>
                <w:sz w:val="21"/>
                <w:szCs w:val="22"/>
              </w:rPr>
            </w:pPr>
            <w:r>
              <w:rPr>
                <w:rFonts w:hint="eastAsia" w:ascii="黑体" w:hAnsi="Calibri" w:eastAsia="黑体" w:cs="Times New Roman"/>
                <w:b/>
                <w:sz w:val="21"/>
                <w:szCs w:val="22"/>
              </w:rPr>
              <w:t>类型</w:t>
            </w:r>
          </w:p>
          <w:p>
            <w:pPr>
              <w:adjustRightInd w:val="0"/>
              <w:snapToGrid w:val="0"/>
              <w:ind w:left="113" w:right="113" w:firstLine="0" w:firstLineChars="0"/>
              <w:jc w:val="center"/>
              <w:rPr>
                <w:rFonts w:ascii="黑体" w:hAnsi="Calibri" w:eastAsia="黑体" w:cs="Times New Roman"/>
                <w:b/>
                <w:sz w:val="21"/>
                <w:szCs w:val="22"/>
              </w:rPr>
            </w:pPr>
            <w:r>
              <w:rPr>
                <w:rFonts w:hint="eastAsia" w:ascii="黑体" w:hAnsi="Calibri" w:eastAsia="黑体" w:cs="Times New Roman"/>
                <w:b/>
                <w:sz w:val="21"/>
                <w:szCs w:val="22"/>
              </w:rPr>
              <w:t>转让</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转让事由</w:t>
            </w:r>
          </w:p>
        </w:tc>
        <w:tc>
          <w:tcPr>
            <w:tcW w:w="8021"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ind w:left="2520" w:hanging="2520" w:hangingChars="120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w:t>
            </w:r>
            <w:r>
              <w:rPr>
                <w:rFonts w:ascii="仿宋_GB2312" w:hAnsi="宋体" w:eastAsia="仿宋_GB2312" w:cs="Times New Roman"/>
                <w:bCs/>
                <w:sz w:val="21"/>
                <w:szCs w:val="21"/>
              </w:rPr>
              <w:t>国有股</w:t>
            </w:r>
            <w:r>
              <w:rPr>
                <w:rFonts w:hint="eastAsia" w:ascii="仿宋_GB2312" w:hAnsi="宋体" w:eastAsia="仿宋_GB2312" w:cs="Times New Roman"/>
                <w:bCs/>
                <w:sz w:val="21"/>
                <w:szCs w:val="21"/>
              </w:rPr>
              <w:t>协议</w:t>
            </w:r>
            <w:r>
              <w:rPr>
                <w:rFonts w:ascii="仿宋_GB2312" w:hAnsi="宋体" w:eastAsia="仿宋_GB2312" w:cs="Times New Roman"/>
                <w:bCs/>
                <w:sz w:val="21"/>
                <w:szCs w:val="21"/>
              </w:rPr>
              <w:t>转让</w:t>
            </w:r>
            <w:r>
              <w:rPr>
                <w:rFonts w:hint="eastAsia" w:ascii="仿宋_GB2312" w:hAnsi="宋体" w:eastAsia="仿宋_GB2312" w:cs="Times New Roman"/>
                <w:bCs/>
                <w:sz w:val="21"/>
                <w:szCs w:val="21"/>
              </w:rPr>
              <w:t xml:space="preserve">     </w:t>
            </w:r>
            <w:r>
              <w:rPr>
                <w:rFonts w:ascii="仿宋_GB2312" w:hAnsi="宋体" w:eastAsia="仿宋_GB2312" w:cs="Times New Roman"/>
                <w:bCs/>
                <w:sz w:val="21"/>
                <w:szCs w:val="21"/>
              </w:rPr>
              <w:t>□</w:t>
            </w:r>
            <w:r>
              <w:rPr>
                <w:rFonts w:hint="eastAsia" w:ascii="仿宋_GB2312" w:hAnsi="宋体" w:eastAsia="仿宋_GB2312" w:cs="Times New Roman"/>
                <w:bCs/>
                <w:sz w:val="21"/>
                <w:szCs w:val="21"/>
              </w:rPr>
              <w:t>国有股无偿划转</w:t>
            </w:r>
            <w:r>
              <w:rPr>
                <w:rFonts w:ascii="仿宋_GB2312" w:hAnsi="Calibri" w:eastAsia="仿宋_GB2312" w:cs="Times New Roman"/>
                <w:bCs/>
                <w:sz w:val="21"/>
                <w:szCs w:val="21"/>
              </w:rPr>
              <w:t xml:space="preserve">     </w:t>
            </w:r>
            <w:r>
              <w:rPr>
                <w:rFonts w:hint="eastAsia" w:ascii="仿宋_GB2312" w:hAnsi="Calibri" w:eastAsia="仿宋_GB2312" w:cs="Times New Roman"/>
                <w:bCs/>
                <w:sz w:val="21"/>
                <w:szCs w:val="21"/>
              </w:rPr>
              <w:t xml:space="preserve">    </w:t>
            </w:r>
            <w:r>
              <w:rPr>
                <w:rFonts w:ascii="仿宋_GB2312" w:hAnsi="宋体" w:eastAsia="仿宋_GB2312" w:cs="Times New Roman"/>
                <w:bCs/>
                <w:sz w:val="21"/>
                <w:szCs w:val="21"/>
              </w:rPr>
              <w:t>□非国有股协议转让</w:t>
            </w:r>
          </w:p>
          <w:p>
            <w:pPr>
              <w:adjustRightInd w:val="0"/>
              <w:snapToGrid w:val="0"/>
              <w:ind w:firstLine="0" w:firstLineChars="0"/>
              <w:jc w:val="both"/>
              <w:rPr>
                <w:rFonts w:ascii="仿宋_GB2312" w:hAnsi="Calibri" w:eastAsia="仿宋_GB2312" w:cs="Times New Roman"/>
                <w:bCs/>
                <w:sz w:val="21"/>
                <w:szCs w:val="21"/>
                <w:u w:val="single"/>
              </w:rPr>
            </w:pPr>
            <w:r>
              <w:rPr>
                <w:rFonts w:hint="eastAsia" w:ascii="仿宋_GB2312" w:hAnsi="宋体" w:eastAsia="仿宋_GB2312" w:cs="Times New Roman"/>
                <w:bCs/>
                <w:sz w:val="21"/>
                <w:szCs w:val="21"/>
              </w:rPr>
              <w:t>□</w:t>
            </w:r>
            <w:bookmarkStart w:id="0" w:name="OLE_LINK11"/>
            <w:bookmarkStart w:id="1" w:name="OLE_LINK12"/>
            <w:bookmarkStart w:id="2" w:name="OLE_LINK3"/>
            <w:r>
              <w:rPr>
                <w:rFonts w:hint="eastAsia" w:ascii="仿宋_GB2312" w:hAnsi="宋体" w:eastAsia="仿宋_GB2312" w:cs="Times New Roman"/>
                <w:bCs/>
                <w:sz w:val="21"/>
                <w:szCs w:val="21"/>
              </w:rPr>
              <w:t>股份回购</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w:t>
            </w:r>
            <w:bookmarkEnd w:id="0"/>
            <w:bookmarkEnd w:id="1"/>
            <w:bookmarkEnd w:id="2"/>
            <w:r>
              <w:rPr>
                <w:rFonts w:hint="eastAsia" w:ascii="仿宋_GB2312" w:hAnsi="宋体" w:eastAsia="仿宋_GB2312" w:cs="Times New Roman"/>
                <w:bCs/>
                <w:sz w:val="21"/>
                <w:szCs w:val="21"/>
              </w:rPr>
              <w:t xml:space="preserve">业绩补偿    </w:t>
            </w:r>
            <w:r>
              <w:rPr>
                <w:rFonts w:ascii="仿宋_GB2312" w:hAnsi="Calibri" w:eastAsia="仿宋_GB2312" w:cs="Times New Roman"/>
                <w:bCs/>
                <w:sz w:val="21"/>
                <w:szCs w:val="21"/>
              </w:rPr>
              <w:t xml:space="preserve"> </w:t>
            </w:r>
            <w:r>
              <w:rPr>
                <w:rFonts w:ascii="仿宋_GB2312" w:hAnsi="宋体" w:eastAsia="仿宋_GB2312" w:cs="Times New Roman"/>
                <w:bCs/>
                <w:sz w:val="21"/>
                <w:szCs w:val="21"/>
              </w:rPr>
              <w:t>□</w:t>
            </w:r>
            <w:r>
              <w:rPr>
                <w:rFonts w:hint="eastAsia" w:ascii="仿宋_GB2312" w:hAnsi="Calibri" w:eastAsia="仿宋_GB2312" w:cs="Times New Roman"/>
                <w:bCs/>
                <w:sz w:val="21"/>
                <w:szCs w:val="21"/>
              </w:rPr>
              <w:t xml:space="preserve">对价偿还    </w:t>
            </w:r>
            <w:r>
              <w:rPr>
                <w:rFonts w:hint="eastAsia" w:ascii="仿宋_GB2312" w:hAnsi="宋体" w:eastAsia="仿宋_GB2312" w:cs="Times New Roman"/>
                <w:bCs/>
                <w:sz w:val="21"/>
                <w:szCs w:val="21"/>
              </w:rPr>
              <w:t>□其他</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7"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2"/>
              </w:rPr>
            </w:pPr>
          </w:p>
        </w:tc>
        <w:tc>
          <w:tcPr>
            <w:tcW w:w="369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是否构成上市公司收购</w:t>
            </w:r>
          </w:p>
        </w:tc>
        <w:tc>
          <w:tcPr>
            <w:tcW w:w="552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构成</w:t>
            </w:r>
            <w:r>
              <w:rPr>
                <w:rFonts w:ascii="仿宋_GB2312" w:hAnsi="宋体" w:eastAsia="仿宋_GB2312" w:cs="Times New Roman"/>
                <w:bCs/>
                <w:sz w:val="21"/>
                <w:szCs w:val="21"/>
              </w:rPr>
              <w:t xml:space="preserve">要约收购 </w:t>
            </w:r>
            <w:r>
              <w:rPr>
                <w:rFonts w:hint="eastAsia" w:ascii="仿宋_GB2312" w:hAnsi="宋体" w:eastAsia="仿宋_GB2312" w:cs="Times New Roman"/>
                <w:bCs/>
                <w:sz w:val="21"/>
                <w:szCs w:val="21"/>
              </w:rPr>
              <w:t xml:space="preserve">  </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 xml:space="preserve"> 构成</w:t>
            </w:r>
            <w:r>
              <w:rPr>
                <w:rFonts w:ascii="仿宋_GB2312" w:hAnsi="宋体" w:eastAsia="仿宋_GB2312" w:cs="Times New Roman"/>
                <w:bCs/>
                <w:sz w:val="21"/>
                <w:szCs w:val="21"/>
              </w:rPr>
              <w:t>协议收购   □ 不构成收购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14"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2"/>
              </w:rPr>
            </w:pPr>
          </w:p>
        </w:tc>
        <w:tc>
          <w:tcPr>
            <w:tcW w:w="3692" w:type="dxa"/>
            <w:gridSpan w:val="6"/>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转让双方是否存在实际控制关系或均受同一控制人所控制</w:t>
            </w:r>
          </w:p>
        </w:tc>
        <w:tc>
          <w:tcPr>
            <w:tcW w:w="5528" w:type="dxa"/>
            <w:gridSpan w:val="9"/>
            <w:tcBorders>
              <w:top w:val="single" w:color="auto" w:sz="4" w:space="0"/>
              <w:left w:val="single" w:color="auto" w:sz="4" w:space="0"/>
              <w:right w:val="single" w:color="auto" w:sz="4" w:space="0"/>
            </w:tcBorders>
            <w:vAlign w:val="center"/>
          </w:tcPr>
          <w:p>
            <w:pPr>
              <w:adjustRightInd w:val="0"/>
              <w:snapToGrid w:val="0"/>
              <w:ind w:firstLine="315" w:firstLineChars="15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 xml:space="preserve">是  </w:t>
            </w:r>
            <w:r>
              <w:rPr>
                <w:rFonts w:ascii="仿宋_GB2312" w:hAnsi="宋体" w:eastAsia="仿宋_GB2312" w:cs="Times New Roman"/>
                <w:bCs/>
                <w:sz w:val="21"/>
                <w:szCs w:val="21"/>
              </w:rPr>
              <w:t xml:space="preserve"> □ </w:t>
            </w:r>
            <w:r>
              <w:rPr>
                <w:rFonts w:hint="eastAsia" w:ascii="仿宋_GB2312" w:hAnsi="宋体" w:eastAsia="仿宋_GB2312" w:cs="Times New Roman"/>
                <w:bCs/>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9" w:type="dxa"/>
            <w:vMerge w:val="restart"/>
            <w:tcBorders>
              <w:top w:val="single" w:color="auto" w:sz="4" w:space="0"/>
              <w:left w:val="single" w:color="auto" w:sz="4" w:space="0"/>
              <w:right w:val="single" w:color="auto" w:sz="4" w:space="0"/>
            </w:tcBorders>
            <w:textDirection w:val="tbRlV"/>
            <w:vAlign w:val="center"/>
          </w:tcPr>
          <w:p>
            <w:pPr>
              <w:adjustRightInd w:val="0"/>
              <w:snapToGrid w:val="0"/>
              <w:ind w:left="113" w:right="113" w:firstLine="0" w:firstLineChars="0"/>
              <w:jc w:val="center"/>
              <w:rPr>
                <w:rFonts w:ascii="黑体" w:hAnsi="Calibri" w:eastAsia="黑体" w:cs="Times New Roman"/>
                <w:b/>
                <w:sz w:val="21"/>
                <w:szCs w:val="21"/>
              </w:rPr>
            </w:pPr>
            <w:r>
              <w:rPr>
                <w:rFonts w:hint="eastAsia" w:ascii="黑体" w:hAnsi="Calibri" w:eastAsia="黑体" w:cs="Times New Roman"/>
                <w:b/>
                <w:sz w:val="21"/>
                <w:szCs w:val="22"/>
              </w:rPr>
              <w:t>转让双方基本情况</w:t>
            </w:r>
          </w:p>
        </w:tc>
        <w:tc>
          <w:tcPr>
            <w:tcW w:w="471" w:type="dxa"/>
            <w:vMerge w:val="restart"/>
            <w:tcBorders>
              <w:top w:val="single" w:color="auto" w:sz="4" w:space="0"/>
              <w:left w:val="single" w:color="auto" w:sz="4" w:space="0"/>
              <w:right w:val="single" w:color="auto" w:sz="4" w:space="0"/>
            </w:tcBorders>
            <w:textDirection w:val="tbRlV"/>
            <w:vAlign w:val="center"/>
          </w:tcPr>
          <w:p>
            <w:pPr>
              <w:adjustRightInd w:val="0"/>
              <w:snapToGrid w:val="0"/>
              <w:ind w:firstLine="0" w:firstLineChars="0"/>
              <w:jc w:val="center"/>
              <w:rPr>
                <w:rFonts w:ascii="仿宋_GB2312" w:hAnsi="Calibri" w:eastAsia="仿宋_GB2312" w:cs="Times New Roman"/>
                <w:bCs/>
                <w:sz w:val="21"/>
                <w:szCs w:val="21"/>
              </w:rPr>
            </w:pPr>
            <w:r>
              <w:rPr>
                <w:rFonts w:hint="eastAsia" w:ascii="仿宋_GB2312" w:hAnsi="Calibri" w:eastAsia="仿宋_GB2312" w:cs="Times New Roman"/>
                <w:bCs/>
                <w:sz w:val="21"/>
                <w:szCs w:val="21"/>
              </w:rPr>
              <w:t>出 让 方</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名称（姓名）</w:t>
            </w:r>
          </w:p>
        </w:tc>
        <w:tc>
          <w:tcPr>
            <w:tcW w:w="315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（如有多个出让方以附表列示）</w:t>
            </w:r>
          </w:p>
        </w:tc>
        <w:tc>
          <w:tcPr>
            <w:tcW w:w="15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实体性质</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1"/>
              </w:rPr>
            </w:pPr>
          </w:p>
        </w:tc>
        <w:tc>
          <w:tcPr>
            <w:tcW w:w="471"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注册号码/身份证号码</w:t>
            </w:r>
          </w:p>
        </w:tc>
        <w:tc>
          <w:tcPr>
            <w:tcW w:w="18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证券账户号码</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1"/>
              </w:rPr>
            </w:pPr>
          </w:p>
        </w:tc>
        <w:tc>
          <w:tcPr>
            <w:tcW w:w="471"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前次取得股份时间和方式</w:t>
            </w:r>
          </w:p>
        </w:tc>
        <w:tc>
          <w:tcPr>
            <w:tcW w:w="6095"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1"/>
              </w:rPr>
            </w:pPr>
          </w:p>
        </w:tc>
        <w:tc>
          <w:tcPr>
            <w:tcW w:w="471"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经办人及身份证号码</w:t>
            </w:r>
          </w:p>
        </w:tc>
        <w:tc>
          <w:tcPr>
            <w:tcW w:w="18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p>
        </w:tc>
        <w:tc>
          <w:tcPr>
            <w:tcW w:w="199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21"/>
              </w:rPr>
              <w:t>联系电话</w:t>
            </w:r>
          </w:p>
        </w:tc>
        <w:tc>
          <w:tcPr>
            <w:tcW w:w="223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9"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1"/>
              </w:rPr>
            </w:pPr>
          </w:p>
        </w:tc>
        <w:tc>
          <w:tcPr>
            <w:tcW w:w="471"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本次变动前持股比例（含直接、间接持股）</w:t>
            </w:r>
          </w:p>
        </w:tc>
        <w:tc>
          <w:tcPr>
            <w:tcW w:w="18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 xml:space="preserve">              %</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变动后持股比例（含直接、间接持股）</w:t>
            </w:r>
          </w:p>
        </w:tc>
        <w:tc>
          <w:tcPr>
            <w:tcW w:w="22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2"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1"/>
              </w:rPr>
            </w:pPr>
          </w:p>
        </w:tc>
        <w:tc>
          <w:tcPr>
            <w:tcW w:w="471"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452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是否为拟转让股份上市公司的董事、监事或高级管理人员</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   是</w:t>
            </w:r>
          </w:p>
        </w:tc>
        <w:tc>
          <w:tcPr>
            <w:tcW w:w="22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7"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1"/>
              </w:rPr>
            </w:pPr>
          </w:p>
        </w:tc>
        <w:tc>
          <w:tcPr>
            <w:tcW w:w="471" w:type="dxa"/>
            <w:vMerge w:val="continue"/>
            <w:tcBorders>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452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出让方是否为国有单位</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   是</w:t>
            </w:r>
          </w:p>
        </w:tc>
        <w:tc>
          <w:tcPr>
            <w:tcW w:w="22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60"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1"/>
              </w:rPr>
            </w:pPr>
          </w:p>
        </w:tc>
        <w:tc>
          <w:tcPr>
            <w:tcW w:w="471" w:type="dxa"/>
            <w:vMerge w:val="restart"/>
            <w:tcBorders>
              <w:top w:val="single" w:color="auto" w:sz="4" w:space="0"/>
              <w:left w:val="single" w:color="auto" w:sz="4" w:space="0"/>
              <w:right w:val="single" w:color="auto" w:sz="4" w:space="0"/>
            </w:tcBorders>
            <w:textDirection w:val="tbRlV"/>
            <w:vAlign w:val="center"/>
          </w:tcPr>
          <w:p>
            <w:pPr>
              <w:adjustRightInd w:val="0"/>
              <w:snapToGrid w:val="0"/>
              <w:ind w:left="113" w:right="113" w:firstLine="0" w:firstLineChars="0"/>
              <w:jc w:val="center"/>
              <w:rPr>
                <w:rFonts w:ascii="仿宋_GB2312" w:hAnsi="Calibri" w:eastAsia="仿宋_GB2312" w:cs="Times New Roman"/>
                <w:bCs/>
                <w:sz w:val="21"/>
                <w:szCs w:val="21"/>
              </w:rPr>
            </w:pPr>
            <w:bookmarkStart w:id="3" w:name="OLE_LINK21"/>
            <w:bookmarkStart w:id="4" w:name="OLE_LINK22"/>
            <w:r>
              <w:rPr>
                <w:rFonts w:hint="eastAsia" w:ascii="仿宋_GB2312" w:hAnsi="Calibri" w:eastAsia="仿宋_GB2312" w:cs="Times New Roman"/>
                <w:bCs/>
                <w:sz w:val="21"/>
                <w:szCs w:val="21"/>
              </w:rPr>
              <w:t>受 让 方</w:t>
            </w:r>
            <w:bookmarkEnd w:id="3"/>
            <w:bookmarkEnd w:id="4"/>
          </w:p>
        </w:tc>
        <w:tc>
          <w:tcPr>
            <w:tcW w:w="13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名称</w:t>
            </w:r>
            <w:r>
              <w:rPr>
                <w:rFonts w:hint="eastAsia" w:ascii="仿宋_GB2312" w:hAnsi="宋体" w:eastAsia="仿宋_GB2312" w:cs="Times New Roman"/>
                <w:bCs/>
                <w:sz w:val="21"/>
                <w:szCs w:val="21"/>
              </w:rPr>
              <w:t>（姓名）</w:t>
            </w:r>
          </w:p>
        </w:tc>
        <w:tc>
          <w:tcPr>
            <w:tcW w:w="315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（如有多个受让方以附表列示）</w:t>
            </w:r>
          </w:p>
        </w:tc>
        <w:tc>
          <w:tcPr>
            <w:tcW w:w="15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实体性质</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1"/>
              </w:rPr>
            </w:pPr>
          </w:p>
        </w:tc>
        <w:tc>
          <w:tcPr>
            <w:tcW w:w="471"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5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注册号码/身份证号码</w:t>
            </w:r>
          </w:p>
        </w:tc>
        <w:tc>
          <w:tcPr>
            <w:tcW w:w="217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证券账户号码</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1"/>
              </w:rPr>
            </w:pPr>
          </w:p>
        </w:tc>
        <w:tc>
          <w:tcPr>
            <w:tcW w:w="471"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50" w:type="dxa"/>
            <w:gridSpan w:val="3"/>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经办人及身份证号码</w:t>
            </w:r>
          </w:p>
        </w:tc>
        <w:tc>
          <w:tcPr>
            <w:tcW w:w="217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02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联系电话</w:t>
            </w:r>
          </w:p>
        </w:tc>
        <w:tc>
          <w:tcPr>
            <w:tcW w:w="220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8"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1"/>
              </w:rPr>
            </w:pPr>
          </w:p>
        </w:tc>
        <w:tc>
          <w:tcPr>
            <w:tcW w:w="471"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50" w:type="dxa"/>
            <w:gridSpan w:val="3"/>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本次变动前持股比例（含直接、间接持股）</w:t>
            </w:r>
          </w:p>
        </w:tc>
        <w:tc>
          <w:tcPr>
            <w:tcW w:w="2170" w:type="dxa"/>
            <w:gridSpan w:val="5"/>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 xml:space="preserve">                 %</w:t>
            </w:r>
          </w:p>
        </w:tc>
        <w:tc>
          <w:tcPr>
            <w:tcW w:w="2029" w:type="dxa"/>
            <w:gridSpan w:val="5"/>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变动后持股比例（含直接、间接持股）</w:t>
            </w:r>
          </w:p>
        </w:tc>
        <w:tc>
          <w:tcPr>
            <w:tcW w:w="220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仿宋_GB2312" w:hAnsi="Calibri" w:eastAsia="仿宋_GB2312" w:cs="Times New Roman"/>
                <w:bCs/>
                <w:sz w:val="21"/>
                <w:szCs w:val="21"/>
              </w:rPr>
            </w:pPr>
            <w:r>
              <w:rPr>
                <w:rFonts w:hint="eastAsia" w:ascii="仿宋_GB2312" w:hAnsi="Calibri" w:eastAsia="仿宋_GB2312" w:cs="Times New Roman"/>
                <w:bCs/>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4"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1"/>
              </w:rPr>
            </w:pPr>
          </w:p>
        </w:tc>
        <w:tc>
          <w:tcPr>
            <w:tcW w:w="471" w:type="dxa"/>
            <w:vMerge w:val="continue"/>
            <w:tcBorders>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50" w:type="dxa"/>
            <w:gridSpan w:val="3"/>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受让方是否为国有单位</w:t>
            </w:r>
          </w:p>
        </w:tc>
        <w:tc>
          <w:tcPr>
            <w:tcW w:w="2170" w:type="dxa"/>
            <w:gridSpan w:val="5"/>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highlight w:val="yellow"/>
              </w:rPr>
            </w:pPr>
            <w:r>
              <w:rPr>
                <w:rFonts w:hint="eastAsia" w:ascii="仿宋_GB2312" w:hAnsi="宋体" w:eastAsia="仿宋_GB2312" w:cs="Times New Roman"/>
                <w:bCs/>
                <w:sz w:val="21"/>
                <w:szCs w:val="21"/>
              </w:rPr>
              <w:t>□</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是</w:t>
            </w:r>
          </w:p>
        </w:tc>
        <w:tc>
          <w:tcPr>
            <w:tcW w:w="422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highlight w:val="yellow"/>
              </w:rPr>
            </w:pPr>
            <w:r>
              <w:rPr>
                <w:rFonts w:hint="eastAsia" w:ascii="仿宋_GB2312" w:hAnsi="宋体" w:eastAsia="仿宋_GB2312" w:cs="Times New Roman"/>
                <w:bCs/>
                <w:sz w:val="21"/>
                <w:szCs w:val="21"/>
              </w:rPr>
              <w:t>□</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9" w:type="dxa"/>
            <w:vMerge w:val="restart"/>
            <w:tcBorders>
              <w:top w:val="single" w:color="auto" w:sz="4" w:space="0"/>
              <w:left w:val="single" w:color="auto" w:sz="4" w:space="0"/>
              <w:right w:val="single" w:color="auto" w:sz="4" w:space="0"/>
            </w:tcBorders>
            <w:textDirection w:val="tbRlV"/>
            <w:vAlign w:val="center"/>
          </w:tcPr>
          <w:p>
            <w:pPr>
              <w:adjustRightInd w:val="0"/>
              <w:snapToGrid w:val="0"/>
              <w:ind w:left="113" w:right="113" w:firstLine="0" w:firstLineChars="0"/>
              <w:jc w:val="center"/>
              <w:rPr>
                <w:rFonts w:ascii="黑体" w:hAnsi="Calibri" w:eastAsia="黑体" w:cs="Times New Roman"/>
                <w:b/>
                <w:sz w:val="21"/>
                <w:szCs w:val="22"/>
              </w:rPr>
            </w:pPr>
            <w:r>
              <w:rPr>
                <w:rFonts w:hint="eastAsia" w:ascii="黑体" w:hAnsi="Calibri" w:eastAsia="黑体" w:cs="Times New Roman"/>
                <w:b/>
                <w:sz w:val="21"/>
                <w:szCs w:val="22"/>
              </w:rPr>
              <w:t>股份情况</w:t>
            </w:r>
          </w:p>
          <w:p>
            <w:pPr>
              <w:adjustRightInd w:val="0"/>
              <w:snapToGrid w:val="0"/>
              <w:ind w:left="113" w:right="113" w:firstLine="0" w:firstLineChars="0"/>
              <w:jc w:val="center"/>
              <w:rPr>
                <w:rFonts w:ascii="黑体" w:hAnsi="Calibri" w:eastAsia="黑体" w:cs="Times New Roman"/>
                <w:b/>
                <w:sz w:val="21"/>
                <w:szCs w:val="22"/>
              </w:rPr>
            </w:pPr>
            <w:r>
              <w:rPr>
                <w:rFonts w:hint="eastAsia" w:ascii="黑体" w:hAnsi="Calibri" w:eastAsia="黑体" w:cs="Times New Roman"/>
                <w:b/>
                <w:sz w:val="21"/>
                <w:szCs w:val="22"/>
              </w:rPr>
              <w:t>拟转让</w:t>
            </w:r>
          </w:p>
        </w:tc>
        <w:tc>
          <w:tcPr>
            <w:tcW w:w="1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证券简称</w:t>
            </w:r>
          </w:p>
        </w:tc>
        <w:tc>
          <w:tcPr>
            <w:tcW w:w="276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8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证券代码</w:t>
            </w:r>
          </w:p>
        </w:tc>
        <w:tc>
          <w:tcPr>
            <w:tcW w:w="279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260" w:firstLineChars="60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2"/>
              </w:rPr>
            </w:pPr>
          </w:p>
        </w:tc>
        <w:tc>
          <w:tcPr>
            <w:tcW w:w="1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上市公司总股本</w:t>
            </w:r>
          </w:p>
        </w:tc>
        <w:tc>
          <w:tcPr>
            <w:tcW w:w="276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680" w:firstLineChars="80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（股）</w:t>
            </w:r>
          </w:p>
        </w:tc>
        <w:tc>
          <w:tcPr>
            <w:tcW w:w="18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本次转让总价</w:t>
            </w:r>
          </w:p>
        </w:tc>
        <w:tc>
          <w:tcPr>
            <w:tcW w:w="279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260" w:firstLineChars="60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2"/>
              </w:rPr>
            </w:pPr>
          </w:p>
        </w:tc>
        <w:tc>
          <w:tcPr>
            <w:tcW w:w="1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拟转让股份数量</w:t>
            </w:r>
          </w:p>
        </w:tc>
        <w:tc>
          <w:tcPr>
            <w:tcW w:w="276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680" w:firstLineChars="80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（股）</w:t>
            </w:r>
          </w:p>
        </w:tc>
        <w:tc>
          <w:tcPr>
            <w:tcW w:w="18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每股转让价格</w:t>
            </w:r>
          </w:p>
        </w:tc>
        <w:tc>
          <w:tcPr>
            <w:tcW w:w="279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260" w:firstLineChars="60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9"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2"/>
              </w:rPr>
            </w:pPr>
          </w:p>
        </w:tc>
        <w:tc>
          <w:tcPr>
            <w:tcW w:w="1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拟转让股份比例</w:t>
            </w:r>
          </w:p>
        </w:tc>
        <w:tc>
          <w:tcPr>
            <w:tcW w:w="27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 xml:space="preserve">                       %</w:t>
            </w:r>
          </w:p>
        </w:tc>
        <w:tc>
          <w:tcPr>
            <w:tcW w:w="1803" w:type="dxa"/>
            <w:gridSpan w:val="2"/>
            <w:vMerge w:val="restart"/>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拟转让股份性质</w:t>
            </w:r>
          </w:p>
        </w:tc>
        <w:tc>
          <w:tcPr>
            <w:tcW w:w="2799" w:type="dxa"/>
            <w:gridSpan w:val="5"/>
            <w:vMerge w:val="restart"/>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无限售流通股</w:t>
            </w:r>
          </w:p>
          <w:p>
            <w:pPr>
              <w:adjustRightInd w:val="0"/>
              <w:snapToGrid w:val="0"/>
              <w:ind w:firstLine="0" w:firstLineChars="0"/>
              <w:jc w:val="both"/>
              <w:rPr>
                <w:rFonts w:ascii="仿宋_GB2312" w:hAnsi="Calibri" w:eastAsia="仿宋_GB2312" w:cs="Times New Roman"/>
                <w:bCs/>
                <w:sz w:val="21"/>
                <w:szCs w:val="21"/>
              </w:rPr>
            </w:pP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限售流通股</w:t>
            </w:r>
          </w:p>
          <w:p>
            <w:pPr>
              <w:adjustRightInd w:val="0"/>
              <w:snapToGrid w:val="0"/>
              <w:ind w:firstLine="0" w:firstLineChars="0"/>
              <w:jc w:val="both"/>
              <w:rPr>
                <w:rFonts w:ascii="仿宋_GB2312" w:hAnsi="Calibri" w:eastAsia="仿宋_GB2312" w:cs="Times New Roman"/>
                <w:bCs/>
                <w:sz w:val="21"/>
                <w:szCs w:val="21"/>
              </w:rPr>
            </w:pP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非流通股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9" w:type="dxa"/>
            <w:vMerge w:val="continue"/>
            <w:tcBorders>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
                <w:sz w:val="21"/>
                <w:szCs w:val="22"/>
              </w:rPr>
            </w:pPr>
          </w:p>
        </w:tc>
        <w:tc>
          <w:tcPr>
            <w:tcW w:w="1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折溢价比例</w:t>
            </w:r>
          </w:p>
        </w:tc>
        <w:tc>
          <w:tcPr>
            <w:tcW w:w="27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w:t>
            </w:r>
          </w:p>
        </w:tc>
        <w:tc>
          <w:tcPr>
            <w:tcW w:w="1803" w:type="dxa"/>
            <w:gridSpan w:val="2"/>
            <w:vMerge w:val="continue"/>
            <w:tcBorders>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799" w:type="dxa"/>
            <w:gridSpan w:val="5"/>
            <w:vMerge w:val="continue"/>
            <w:tcBorders>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26" w:hRule="atLeast"/>
          <w:jc w:val="center"/>
        </w:trPr>
        <w:tc>
          <w:tcPr>
            <w:tcW w:w="1139"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ind w:left="113" w:right="113" w:firstLine="0" w:firstLineChars="0"/>
              <w:jc w:val="center"/>
              <w:rPr>
                <w:rFonts w:ascii="黑体" w:hAnsi="Calibri" w:eastAsia="黑体" w:cs="Times New Roman"/>
                <w:b/>
                <w:sz w:val="21"/>
                <w:szCs w:val="21"/>
              </w:rPr>
            </w:pPr>
            <w:r>
              <w:rPr>
                <w:rFonts w:hint="eastAsia" w:ascii="黑体" w:hAnsi="Calibri" w:eastAsia="黑体" w:cs="Times New Roman"/>
                <w:b/>
                <w:sz w:val="21"/>
                <w:szCs w:val="21"/>
              </w:rPr>
              <w:t>转让双方承诺</w:t>
            </w:r>
          </w:p>
        </w:tc>
        <w:tc>
          <w:tcPr>
            <w:tcW w:w="9220"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both"/>
              <w:rPr>
                <w:rFonts w:ascii="仿宋_GB2312" w:hAnsi="Calibri" w:eastAsia="仿宋_GB2312" w:cs="Times New Roman"/>
                <w:sz w:val="21"/>
                <w:szCs w:val="22"/>
              </w:rPr>
            </w:pPr>
            <w:r>
              <w:rPr>
                <w:rFonts w:hint="eastAsia" w:ascii="仿宋_GB2312" w:hAnsi="Calibri" w:eastAsia="仿宋_GB2312" w:cs="Times New Roman"/>
                <w:color w:val="000000"/>
                <w:sz w:val="21"/>
                <w:szCs w:val="22"/>
              </w:rPr>
              <w:t>出让方、受让方（以下统称转让双方）已充分知悉并将严格遵守法律、行政法规、部门规章、规范性文件、上海证券交易所（以下简称上交所）业务规则等文件关于股份协议转让的有关规定。转让双方确认并承诺：</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w:t>
            </w:r>
            <w:r>
              <w:rPr>
                <w:rFonts w:ascii="仿宋_GB2312" w:hAnsi="Calibri" w:eastAsia="仿宋_GB2312" w:cs="Times New Roman"/>
                <w:color w:val="000000"/>
                <w:sz w:val="21"/>
                <w:szCs w:val="22"/>
              </w:rPr>
              <w:t>1</w:t>
            </w:r>
            <w:r>
              <w:rPr>
                <w:rFonts w:hint="eastAsia" w:ascii="仿宋_GB2312" w:hAnsi="Calibri" w:eastAsia="仿宋_GB2312" w:cs="Times New Roman"/>
                <w:color w:val="000000"/>
                <w:sz w:val="21"/>
                <w:szCs w:val="22"/>
              </w:rPr>
              <w:t>.转让双方提交的全部股份转让办理材料真实、准确、完整、合法合规。</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□2.转让双方已依据《证券法》《上市公司收购管理办法》</w:t>
            </w:r>
            <w:r>
              <w:rPr>
                <w:rFonts w:hint="eastAsia" w:ascii="仿宋_GB2312" w:hAnsi="Calibri" w:eastAsia="仿宋_GB2312" w:cs="Times New Roman"/>
                <w:sz w:val="21"/>
                <w:szCs w:val="21"/>
              </w:rPr>
              <w:t>《上海证券交易所股票上市规则》</w:t>
            </w:r>
            <w:r>
              <w:rPr>
                <w:rFonts w:hint="eastAsia" w:ascii="仿宋_GB2312" w:hAnsi="Calibri" w:eastAsia="仿宋_GB2312" w:cs="Times New Roman"/>
                <w:color w:val="000000"/>
                <w:sz w:val="21"/>
                <w:szCs w:val="22"/>
              </w:rPr>
              <w:t>等有关规定，依法合规地就本次股份转让履行了应尽的信息披露义务。</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□3.转让双方保证本次拟转让股份不存在尚未了结的司法、仲裁程序、其他争议或者被司法冻结等权利受限的情形，也不存在上交所业务规则中规定的不予受理协议转让的其他情形。</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□4.转让双方保证本次股份转让不存在法律障碍，或者在中国证券登记结算有限责任公司上海分公司（以下简称中国结算上海分公司）办理股份过户时相关障碍能够消除。</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5.转让双方保证本次股份转让不构成短线交易，不违反任何一方作出的承诺，拟转让的股份不存在不得转让的情形，不存在违反《公司法》《证券法》《上市公司股东、董监高减持股份的若干规定》《上海证券交易所上市公司股东及董事、监事、高级管理人员减持股份实施细则》（以下简称《细则》）及其他法律、行政法规、部门规章、规范性文件、上交所业务规则等规定的情形。</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6.转让双方承诺，在本次股份转让后减持股份的，将严格遵守法律、行政法规、部门规章、规范性文件、上交所业务规则等文件当前及今后作出的关于股份减持的有关规定，包括股份减持相关政策解答口径等文件明确的要求。</w:t>
            </w:r>
          </w:p>
          <w:p>
            <w:pPr>
              <w:adjustRightInd w:val="0"/>
              <w:snapToGrid w:val="0"/>
              <w:ind w:firstLine="495" w:firstLineChars="236"/>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出让方减持后不再具有大股东身份的，转让双方承诺在6个月内共同遵守任意连续90日集中竞价交易减持股份数量合计不得超过公司股份总数1%的规定，即全部出让方和受让方共享该1%的减持额度，并分别履行相应信息披露义务。</w:t>
            </w:r>
          </w:p>
          <w:p>
            <w:pPr>
              <w:adjustRightInd w:val="0"/>
              <w:snapToGrid w:val="0"/>
              <w:ind w:firstLine="495" w:firstLineChars="236"/>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出让方通过协议转让方式减持特定股份的，转让双方承诺在6个月内共同遵守任意连续90日集中竞价交易减持股份数量合计不超过公司股份总数1%的规定，即全部出让方和受让方共享该1%的减持额度。受让方持股比例达到5%以上或为上市公司控股股东、董事、监事和高级管理人员的，承诺遵守《细则》关于大股东减持、董监高减持的规定。</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7.转让双方将严格遵守《证券法》关于禁止短线交易的规定。本次协议转让后受让方持股比例达到5%以上，或者受让方为上市公司董事、监事和高级管理人员的，受让方承诺自本次协议转让股份过户后6个月内不得卖出公司股份。</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□8.转让双方承诺，本次协议转让的全部出让方、受让方同时办理股份过户手续，并一次性完成过户登记。</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9.双方提交的协议转让办理材料经上交所受理后，至本次股份转让过户完成之前，相关协议、批复或者其他材料内容发生重大变更，或者转让双方在本承诺函中确认、承诺的事项发生变化的，双方将自前述事实发生之日起2个交易日内及时通知上交所和中国结算上海分公司终止办理，按照规定履行信息披露义务。</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w:t>
            </w:r>
            <w:r>
              <w:rPr>
                <w:rFonts w:ascii="仿宋_GB2312" w:hAnsi="Calibri" w:eastAsia="仿宋_GB2312" w:cs="Times New Roman"/>
                <w:color w:val="000000"/>
                <w:sz w:val="21"/>
                <w:szCs w:val="22"/>
              </w:rPr>
              <w:t>1</w:t>
            </w:r>
            <w:r>
              <w:rPr>
                <w:rFonts w:hint="eastAsia" w:ascii="仿宋_GB2312" w:hAnsi="Calibri" w:eastAsia="仿宋_GB2312" w:cs="Times New Roman"/>
                <w:color w:val="000000"/>
                <w:sz w:val="21"/>
                <w:szCs w:val="22"/>
              </w:rPr>
              <w:t>0.转让双方承诺，如提交的协议转让办理材料存在不真实、不准确、不完整或者不合法合规等情形或者未能遵守上述承诺的，自愿承担由此引起的一切法律后果，并自愿接受上交所对其采取的监管措施或者纪律处分。</w:t>
            </w:r>
          </w:p>
          <w:p>
            <w:pPr>
              <w:adjustRightInd w:val="0"/>
              <w:snapToGrid w:val="0"/>
              <w:ind w:firstLine="495" w:firstLineChars="236"/>
              <w:jc w:val="both"/>
              <w:rPr>
                <w:rFonts w:ascii="仿宋_GB2312" w:hAnsi="Calibri" w:eastAsia="仿宋_GB2312" w:cs="Times New Roman"/>
                <w:color w:val="000000"/>
                <w:sz w:val="21"/>
                <w:szCs w:val="22"/>
              </w:rPr>
            </w:pPr>
          </w:p>
          <w:p>
            <w:pPr>
              <w:adjustRightInd w:val="0"/>
              <w:snapToGrid w:val="0"/>
              <w:ind w:firstLine="0" w:firstLineChars="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出让方：</w:t>
            </w:r>
            <w:r>
              <w:rPr>
                <w:rFonts w:hint="eastAsia" w:ascii="仿宋_GB2312" w:hAnsi="Calibri" w:eastAsia="仿宋_GB2312" w:cs="Times New Roman"/>
                <w:color w:val="000000"/>
                <w:sz w:val="21"/>
                <w:szCs w:val="22"/>
                <w:u w:val="single"/>
              </w:rPr>
              <w:t xml:space="preserve">                     </w:t>
            </w:r>
            <w:r>
              <w:rPr>
                <w:rFonts w:hint="eastAsia" w:ascii="仿宋_GB2312" w:hAnsi="Calibri" w:eastAsia="仿宋_GB2312" w:cs="Times New Roman"/>
                <w:color w:val="000000"/>
                <w:sz w:val="21"/>
                <w:szCs w:val="22"/>
              </w:rPr>
              <w:t>（盖章）        受让方：</w:t>
            </w:r>
            <w:r>
              <w:rPr>
                <w:rFonts w:hint="eastAsia" w:ascii="仿宋_GB2312" w:hAnsi="Calibri" w:eastAsia="仿宋_GB2312" w:cs="Times New Roman"/>
                <w:color w:val="000000"/>
                <w:sz w:val="21"/>
                <w:szCs w:val="22"/>
                <w:u w:val="single"/>
              </w:rPr>
              <w:t xml:space="preserve">                    </w:t>
            </w:r>
            <w:r>
              <w:rPr>
                <w:rFonts w:hint="eastAsia" w:ascii="仿宋_GB2312" w:hAnsi="Calibri" w:eastAsia="仿宋_GB2312" w:cs="Times New Roman"/>
                <w:color w:val="000000"/>
                <w:sz w:val="21"/>
                <w:szCs w:val="22"/>
              </w:rPr>
              <w:t>（盖章）</w:t>
            </w:r>
          </w:p>
          <w:p>
            <w:pPr>
              <w:adjustRightInd w:val="0"/>
              <w:snapToGrid w:val="0"/>
              <w:ind w:firstLine="0" w:firstLineChars="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授权代表（签字）：</w:t>
            </w:r>
            <w:r>
              <w:rPr>
                <w:rFonts w:hint="eastAsia" w:ascii="仿宋_GB2312" w:hAnsi="Calibri" w:eastAsia="仿宋_GB2312" w:cs="Times New Roman"/>
                <w:color w:val="000000"/>
                <w:sz w:val="21"/>
                <w:szCs w:val="22"/>
                <w:u w:val="single"/>
              </w:rPr>
              <w:t xml:space="preserve">                  </w:t>
            </w:r>
            <w:r>
              <w:rPr>
                <w:rFonts w:hint="eastAsia" w:ascii="仿宋_GB2312" w:hAnsi="Calibri" w:eastAsia="仿宋_GB2312" w:cs="Times New Roman"/>
                <w:color w:val="000000"/>
                <w:sz w:val="21"/>
                <w:szCs w:val="22"/>
              </w:rPr>
              <w:t xml:space="preserve">          授权代表（签字）：</w:t>
            </w:r>
            <w:r>
              <w:rPr>
                <w:rFonts w:hint="eastAsia" w:ascii="仿宋_GB2312" w:hAnsi="Calibri" w:eastAsia="仿宋_GB2312" w:cs="Times New Roman"/>
                <w:color w:val="000000"/>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01" w:hRule="atLeast"/>
          <w:jc w:val="center"/>
        </w:trPr>
        <w:tc>
          <w:tcPr>
            <w:tcW w:w="1139"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ind w:left="113" w:right="113" w:firstLine="0" w:firstLineChars="0"/>
              <w:jc w:val="center"/>
              <w:rPr>
                <w:rFonts w:ascii="黑体" w:hAnsi="Calibri" w:eastAsia="黑体" w:cs="Times New Roman"/>
                <w:b/>
                <w:sz w:val="21"/>
                <w:szCs w:val="22"/>
              </w:rPr>
            </w:pPr>
            <w:r>
              <w:rPr>
                <w:rFonts w:hint="eastAsia" w:ascii="黑体" w:hAnsi="Calibri" w:eastAsia="黑体" w:cs="Times New Roman"/>
                <w:b/>
                <w:sz w:val="21"/>
                <w:szCs w:val="22"/>
              </w:rPr>
              <w:t>确认意见</w:t>
            </w:r>
          </w:p>
          <w:p>
            <w:pPr>
              <w:adjustRightInd w:val="0"/>
              <w:snapToGrid w:val="0"/>
              <w:ind w:left="113" w:right="113" w:firstLine="0" w:firstLineChars="0"/>
              <w:jc w:val="center"/>
              <w:rPr>
                <w:rFonts w:ascii="仿宋_GB2312" w:hAnsi="Calibri" w:eastAsia="仿宋_GB2312" w:cs="Times New Roman"/>
                <w:b/>
                <w:sz w:val="21"/>
                <w:szCs w:val="21"/>
              </w:rPr>
            </w:pPr>
            <w:r>
              <w:rPr>
                <w:rFonts w:hint="eastAsia" w:ascii="黑体" w:hAnsi="Calibri" w:eastAsia="黑体" w:cs="Times New Roman"/>
                <w:b/>
                <w:sz w:val="21"/>
                <w:szCs w:val="22"/>
              </w:rPr>
              <w:t>上交所</w:t>
            </w:r>
          </w:p>
        </w:tc>
        <w:tc>
          <w:tcPr>
            <w:tcW w:w="9220" w:type="dxa"/>
            <w:gridSpan w:val="15"/>
            <w:tcBorders>
              <w:top w:val="single" w:color="auto" w:sz="4" w:space="0"/>
              <w:left w:val="single" w:color="auto" w:sz="4" w:space="0"/>
              <w:bottom w:val="single" w:color="auto" w:sz="4" w:space="0"/>
            </w:tcBorders>
          </w:tcPr>
          <w:p>
            <w:pPr>
              <w:adjustRightInd w:val="0"/>
              <w:snapToGrid w:val="0"/>
              <w:ind w:firstLine="0" w:firstLineChars="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 xml:space="preserve">    （本栏由上交所法律部填写）                                                                                                                                </w:t>
            </w:r>
          </w:p>
          <w:p>
            <w:pPr>
              <w:adjustRightInd w:val="0"/>
              <w:snapToGrid w:val="0"/>
              <w:ind w:firstLine="0" w:firstLineChars="0"/>
              <w:jc w:val="both"/>
              <w:rPr>
                <w:rFonts w:ascii="仿宋_GB2312" w:hAnsi="Calibri" w:eastAsia="仿宋_GB2312" w:cs="Times New Roman"/>
                <w:color w:val="000000"/>
                <w:sz w:val="21"/>
                <w:szCs w:val="22"/>
              </w:rPr>
            </w:pPr>
          </w:p>
          <w:p>
            <w:pPr>
              <w:adjustRightInd w:val="0"/>
              <w:snapToGrid w:val="0"/>
              <w:ind w:firstLine="0" w:firstLineChars="0"/>
              <w:jc w:val="both"/>
              <w:rPr>
                <w:rFonts w:ascii="仿宋_GB2312" w:hAnsi="Calibri" w:eastAsia="仿宋_GB2312" w:cs="Times New Roman"/>
                <w:color w:val="000000"/>
                <w:sz w:val="21"/>
                <w:szCs w:val="22"/>
              </w:rPr>
            </w:pPr>
          </w:p>
          <w:p>
            <w:pPr>
              <w:adjustRightInd w:val="0"/>
              <w:snapToGrid w:val="0"/>
              <w:ind w:firstLine="7140" w:firstLineChars="34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 xml:space="preserve">年   月    日                                                            </w:t>
            </w:r>
          </w:p>
        </w:tc>
      </w:tr>
    </w:tbl>
    <w:p>
      <w:pPr>
        <w:adjustRightInd w:val="0"/>
        <w:snapToGrid w:val="0"/>
        <w:ind w:firstLine="0" w:firstLineChars="0"/>
        <w:jc w:val="both"/>
        <w:rPr>
          <w:rFonts w:ascii="仿宋_GB2312" w:hAnsi="Calibri" w:eastAsia="仿宋_GB2312" w:cs="Times New Roman"/>
          <w:sz w:val="21"/>
          <w:szCs w:val="21"/>
        </w:rPr>
      </w:pPr>
      <w:r>
        <w:rPr>
          <w:rFonts w:hint="eastAsia" w:ascii="仿宋_GB2312" w:hAnsi="Calibri" w:eastAsia="仿宋_GB2312" w:cs="Times New Roman"/>
          <w:sz w:val="21"/>
          <w:szCs w:val="21"/>
        </w:rPr>
        <w:t>注：1.本表格含正反两页，打印在一张纸上（不含填表说明）。由转让双方填写，并保证所填内容真实、准确、完整。</w:t>
      </w:r>
    </w:p>
    <w:p>
      <w:pPr>
        <w:adjustRightInd w:val="0"/>
        <w:snapToGrid w:val="0"/>
        <w:ind w:firstLine="420" w:firstLineChars="200"/>
        <w:jc w:val="both"/>
        <w:rPr>
          <w:rFonts w:ascii="仿宋_GB2312" w:hAnsi="Calibri" w:eastAsia="仿宋_GB2312" w:cs="Times New Roman"/>
          <w:sz w:val="21"/>
          <w:szCs w:val="21"/>
        </w:rPr>
      </w:pPr>
      <w:r>
        <w:rPr>
          <w:rFonts w:hint="eastAsia" w:ascii="仿宋_GB2312" w:hAnsi="Calibri" w:eastAsia="仿宋_GB2312" w:cs="Times New Roman"/>
          <w:sz w:val="21"/>
          <w:szCs w:val="21"/>
        </w:rPr>
        <w:t>2.本表格自上交所确认之日起30日内有效；逾期未向中国结算上海分公司申请办理过户的，须重新向上交所提交材料进行确认。</w:t>
      </w:r>
      <w:r>
        <w:rPr>
          <w:rFonts w:ascii="仿宋_GB2312" w:hAnsi="Calibri" w:eastAsia="仿宋_GB2312" w:cs="Times New Roman"/>
          <w:sz w:val="21"/>
          <w:szCs w:val="21"/>
        </w:rPr>
        <w:t xml:space="preserve"> </w:t>
      </w:r>
    </w:p>
    <w:p>
      <w:pPr>
        <w:adjustRightInd w:val="0"/>
        <w:snapToGrid w:val="0"/>
        <w:ind w:firstLine="420" w:firstLineChars="200"/>
        <w:jc w:val="left"/>
        <w:rPr>
          <w:rFonts w:ascii="仿宋_GB2312" w:hAnsi="Calibri" w:eastAsia="仿宋_GB2312" w:cs="Times New Roman"/>
          <w:sz w:val="21"/>
          <w:szCs w:val="21"/>
        </w:rPr>
      </w:pPr>
      <w:r>
        <w:rPr>
          <w:rFonts w:hint="eastAsia" w:ascii="仿宋_GB2312" w:hAnsi="Calibri" w:eastAsia="仿宋_GB2312" w:cs="Times New Roman"/>
          <w:sz w:val="21"/>
          <w:szCs w:val="21"/>
        </w:rPr>
        <w:t>3.本表格原件与中国结算上海分公司收到的信息核对一致，方可办理过户手续。</w:t>
      </w:r>
    </w:p>
    <w:p>
      <w:pPr>
        <w:ind w:firstLine="0" w:firstLineChars="0"/>
        <w:jc w:val="both"/>
        <w:rPr>
          <w:rFonts w:ascii="仿宋_GB2312" w:hAnsi="Calibri" w:eastAsia="仿宋_GB2312" w:cs="Times New Roman"/>
          <w:sz w:val="21"/>
          <w:szCs w:val="21"/>
        </w:rPr>
      </w:pPr>
    </w:p>
    <w:p>
      <w:pPr>
        <w:widowControl/>
        <w:spacing w:line="600" w:lineRule="exact"/>
        <w:ind w:firstLine="0" w:firstLineChars="0"/>
        <w:jc w:val="left"/>
        <w:rPr>
          <w:rFonts w:ascii="仿宋_GB2312" w:hAnsi="仿宋" w:eastAsia="仿宋_GB2312" w:cs="Times New Roman"/>
          <w:sz w:val="30"/>
          <w:szCs w:val="30"/>
        </w:rPr>
      </w:pPr>
      <w:r>
        <w:rPr>
          <w:rFonts w:hint="eastAsia" w:ascii="仿宋_GB2312" w:hAnsi="仿宋" w:eastAsia="仿宋_GB2312" w:cs="Times New Roman"/>
          <w:sz w:val="30"/>
          <w:szCs w:val="30"/>
        </w:rPr>
        <w:t>填表说明（填表说明无需打印提交）：</w:t>
      </w:r>
    </w:p>
    <w:p>
      <w:pPr>
        <w:adjustRightInd w:val="0"/>
        <w:snapToGrid w:val="0"/>
        <w:spacing w:line="600" w:lineRule="exact"/>
        <w:ind w:right="-1019" w:rightChars="-364" w:firstLine="600" w:firstLineChars="200"/>
        <w:jc w:val="both"/>
        <w:rPr>
          <w:rFonts w:ascii="仿宋_GB2312" w:hAnsi="仿宋" w:eastAsia="仿宋_GB2312" w:cs="Times New Roman"/>
          <w:sz w:val="30"/>
          <w:szCs w:val="30"/>
        </w:rPr>
      </w:pPr>
      <w:r>
        <w:rPr>
          <w:rFonts w:hint="eastAsia" w:ascii="仿宋_GB2312" w:hAnsi="仿宋" w:eastAsia="仿宋_GB2312" w:cs="Times New Roman"/>
          <w:sz w:val="30"/>
          <w:szCs w:val="30"/>
        </w:rPr>
        <w:t>1.“实体性质”，境内法人（或其他机构）按照营业执照、事业单位法人证书、统一社会信用代码证书等主体身份证明文件列明的类型填写，例如，合伙企业、有限责任公司、股份有限公司、事业单位、政府机关等；境外法人填写境外法人；自然人填写自然人；资管产品等按照所属类型如实填写。</w:t>
      </w:r>
    </w:p>
    <w:p>
      <w:pPr>
        <w:adjustRightInd w:val="0"/>
        <w:snapToGrid w:val="0"/>
        <w:spacing w:line="600" w:lineRule="exact"/>
        <w:ind w:right="-1019" w:rightChars="-364" w:firstLine="600" w:firstLineChars="200"/>
        <w:jc w:val="both"/>
        <w:rPr>
          <w:rFonts w:ascii="仿宋_GB2312" w:hAnsi="仿宋" w:eastAsia="仿宋_GB2312" w:cs="Times New Roman"/>
          <w:sz w:val="30"/>
          <w:szCs w:val="30"/>
        </w:rPr>
      </w:pPr>
      <w:r>
        <w:rPr>
          <w:rFonts w:hint="eastAsia" w:ascii="仿宋_GB2312" w:hAnsi="仿宋" w:eastAsia="仿宋_GB2312" w:cs="Times New Roman"/>
          <w:sz w:val="30"/>
          <w:szCs w:val="30"/>
        </w:rPr>
        <w:t>2.“上市公司总股本”是指上市公司人民币普通股（A股）、人民币特种股票（B股）、境外上市股票（含H股等）的股份数量之和。</w:t>
      </w:r>
    </w:p>
    <w:p>
      <w:pPr>
        <w:adjustRightInd w:val="0"/>
        <w:snapToGrid w:val="0"/>
        <w:spacing w:line="600" w:lineRule="exact"/>
        <w:ind w:right="-1019" w:rightChars="-364" w:firstLine="600" w:firstLineChars="200"/>
        <w:jc w:val="both"/>
        <w:rPr>
          <w:rFonts w:ascii="仿宋_GB2312" w:hAnsi="仿宋" w:eastAsia="仿宋_GB2312" w:cs="Times New Roman"/>
          <w:sz w:val="30"/>
          <w:szCs w:val="30"/>
        </w:rPr>
      </w:pPr>
      <w:r>
        <w:rPr>
          <w:rFonts w:hint="eastAsia" w:ascii="仿宋_GB2312" w:hAnsi="仿宋" w:eastAsia="仿宋_GB2312" w:cs="Times New Roman"/>
          <w:sz w:val="30"/>
          <w:szCs w:val="30"/>
        </w:rPr>
        <w:t>3.“持股比例（含直接、间接持股）”指出让方（或者受让方）及其一致行动人持有的股份总数之和，转让双方存在实际控制关系或者构成一致行动人的，仅需填写直接持股比例。</w:t>
      </w:r>
    </w:p>
    <w:p>
      <w:pPr>
        <w:adjustRightInd w:val="0"/>
        <w:snapToGrid w:val="0"/>
        <w:spacing w:line="600" w:lineRule="exact"/>
        <w:ind w:right="-1019" w:rightChars="-364" w:firstLine="600" w:firstLineChars="200"/>
        <w:jc w:val="both"/>
        <w:rPr>
          <w:rFonts w:ascii="仿宋_GB2312" w:hAnsi="仿宋" w:eastAsia="仿宋_GB2312" w:cs="Times New Roman"/>
          <w:sz w:val="30"/>
          <w:szCs w:val="30"/>
        </w:rPr>
      </w:pPr>
      <w:r>
        <w:rPr>
          <w:rFonts w:hint="eastAsia" w:ascii="仿宋_GB2312" w:hAnsi="仿宋" w:eastAsia="仿宋_GB2312" w:cs="Times New Roman"/>
          <w:sz w:val="30"/>
          <w:szCs w:val="30"/>
        </w:rPr>
        <w:t>4.比例无法除尽的，至少保留至小数点后两位(四舍五入)。</w:t>
      </w:r>
    </w:p>
    <w:p>
      <w:pPr>
        <w:adjustRightInd w:val="0"/>
        <w:snapToGrid w:val="0"/>
        <w:spacing w:line="600" w:lineRule="exact"/>
        <w:ind w:right="-1019" w:rightChars="-364" w:firstLine="600" w:firstLineChars="200"/>
        <w:jc w:val="both"/>
        <w:rPr>
          <w:rFonts w:ascii="仿宋_GB2312" w:hAnsi="仿宋" w:eastAsia="仿宋_GB2312" w:cs="Times New Roman"/>
          <w:sz w:val="30"/>
          <w:szCs w:val="30"/>
        </w:rPr>
      </w:pPr>
      <w:r>
        <w:rPr>
          <w:rFonts w:hint="eastAsia" w:ascii="仿宋_GB2312" w:hAnsi="仿宋" w:eastAsia="仿宋_GB2312" w:cs="Times New Roman"/>
          <w:sz w:val="30"/>
          <w:szCs w:val="30"/>
        </w:rPr>
        <w:t>5.单价保留小数点后三位(四舍五入)。</w:t>
      </w:r>
    </w:p>
    <w:p>
      <w:pPr>
        <w:rPr>
          <w:rFonts w:hint="eastAsia"/>
          <w:lang w:val="en-US" w:eastAsia="zh-CN"/>
        </w:rPr>
      </w:pPr>
      <w:r>
        <w:rPr>
          <w:rFonts w:hint="eastAsia"/>
          <w:lang w:val="en-US" w:eastAsia="zh-CN"/>
        </w:rPr>
        <w:br w:type="page"/>
      </w:r>
    </w:p>
    <w:p>
      <w:pPr>
        <w:adjustRightInd w:val="0"/>
        <w:snapToGrid w:val="0"/>
        <w:spacing w:line="560" w:lineRule="exact"/>
        <w:ind w:firstLine="0" w:firstLineChars="0"/>
        <w:jc w:val="both"/>
        <w:rPr>
          <w:rFonts w:ascii="仿宋_GB2312" w:hAnsi="仿宋" w:eastAsia="仿宋_GB2312" w:cs="Times New Roman"/>
          <w:sz w:val="30"/>
          <w:szCs w:val="30"/>
        </w:rPr>
      </w:pPr>
      <w:r>
        <w:rPr>
          <w:rFonts w:hint="eastAsia" w:ascii="仿宋_GB2312" w:hAnsi="仿宋" w:eastAsia="仿宋_GB2312" w:cs="Times New Roman"/>
          <w:sz w:val="30"/>
          <w:szCs w:val="30"/>
        </w:rPr>
        <w:t>附件3</w:t>
      </w:r>
    </w:p>
    <w:p>
      <w:pPr>
        <w:adjustRightInd w:val="0"/>
        <w:snapToGrid w:val="0"/>
        <w:spacing w:line="560" w:lineRule="exact"/>
        <w:ind w:firstLine="0" w:firstLineChars="0"/>
        <w:jc w:val="both"/>
        <w:rPr>
          <w:rFonts w:ascii="仿宋_GB2312" w:hAnsi="Calibri" w:eastAsia="仿宋_GB2312" w:cs="Times New Roman"/>
          <w:sz w:val="30"/>
          <w:szCs w:val="30"/>
        </w:rPr>
      </w:pPr>
    </w:p>
    <w:p>
      <w:pPr>
        <w:adjustRightInd w:val="0"/>
        <w:snapToGrid w:val="0"/>
        <w:spacing w:line="560" w:lineRule="exact"/>
        <w:ind w:firstLine="0" w:firstLineChars="0"/>
        <w:jc w:val="center"/>
        <w:rPr>
          <w:rFonts w:ascii="黑体" w:hAnsi="黑体" w:eastAsia="黑体" w:cs="Times New Roman"/>
          <w:b/>
          <w:sz w:val="36"/>
          <w:szCs w:val="36"/>
        </w:rPr>
      </w:pPr>
      <w:r>
        <w:rPr>
          <w:rFonts w:hint="eastAsia" w:ascii="黑体" w:hAnsi="黑体" w:eastAsia="黑体" w:cs="Times New Roman"/>
          <w:b/>
          <w:sz w:val="36"/>
          <w:szCs w:val="36"/>
        </w:rPr>
        <w:t>法定代表人授权委托书</w:t>
      </w:r>
    </w:p>
    <w:p>
      <w:pPr>
        <w:adjustRightInd w:val="0"/>
        <w:snapToGrid w:val="0"/>
        <w:spacing w:line="560" w:lineRule="exact"/>
        <w:ind w:firstLine="0" w:firstLineChars="0"/>
        <w:jc w:val="center"/>
        <w:rPr>
          <w:rFonts w:ascii="仿宋_GB2312" w:hAnsi="仿宋" w:eastAsia="仿宋_GB2312" w:cs="Times New Roman"/>
          <w:sz w:val="30"/>
          <w:szCs w:val="30"/>
        </w:rPr>
      </w:pPr>
      <w:r>
        <w:rPr>
          <w:rFonts w:hint="eastAsia" w:ascii="仿宋_GB2312" w:hAnsi="仿宋" w:eastAsia="仿宋_GB2312" w:cs="Times New Roman"/>
          <w:sz w:val="30"/>
          <w:szCs w:val="30"/>
        </w:rPr>
        <w:t>（参考格式）</w:t>
      </w:r>
    </w:p>
    <w:p>
      <w:pPr>
        <w:adjustRightInd w:val="0"/>
        <w:snapToGrid w:val="0"/>
        <w:spacing w:line="560" w:lineRule="exact"/>
        <w:ind w:firstLine="0" w:firstLineChars="0"/>
        <w:jc w:val="center"/>
        <w:rPr>
          <w:rFonts w:ascii="仿宋_GB2312" w:hAnsi="仿宋" w:eastAsia="仿宋_GB2312" w:cs="Times New Roman"/>
          <w:sz w:val="30"/>
          <w:szCs w:val="30"/>
        </w:rPr>
      </w:pPr>
    </w:p>
    <w:p>
      <w:pPr>
        <w:adjustRightInd w:val="0"/>
        <w:snapToGrid w:val="0"/>
        <w:spacing w:line="560" w:lineRule="exact"/>
        <w:ind w:firstLine="0" w:firstLineChars="0"/>
        <w:jc w:val="center"/>
        <w:rPr>
          <w:rFonts w:ascii="仿宋_GB2312" w:hAnsi="仿宋" w:eastAsia="仿宋_GB2312" w:cs="Times New Roman"/>
          <w:sz w:val="30"/>
          <w:szCs w:val="30"/>
        </w:rPr>
      </w:pPr>
    </w:p>
    <w:p>
      <w:pPr>
        <w:adjustRightInd w:val="0"/>
        <w:snapToGrid w:val="0"/>
        <w:spacing w:line="560" w:lineRule="exact"/>
        <w:ind w:firstLine="750" w:firstLineChars="250"/>
        <w:jc w:val="left"/>
        <w:rPr>
          <w:rFonts w:ascii="仿宋_GB2312" w:hAnsi="仿宋" w:eastAsia="仿宋_GB2312" w:cs="Times New Roman"/>
          <w:sz w:val="30"/>
          <w:szCs w:val="30"/>
        </w:rPr>
      </w:pPr>
      <w:r>
        <w:rPr>
          <w:rFonts w:hint="eastAsia" w:ascii="仿宋_GB2312" w:hAnsi="仿宋" w:eastAsia="仿宋_GB2312" w:cs="Times New Roman"/>
          <w:sz w:val="30"/>
          <w:szCs w:val="30"/>
        </w:rPr>
        <w:t>兹授权×××（身份证号：××××××××××××××××××）代表×××公司前往上海证券交易所，办理转让本公司持有（证券简称）“××××”（股票代码：××××××）的股份协议转让确认手续。</w:t>
      </w:r>
    </w:p>
    <w:p>
      <w:pPr>
        <w:adjustRightInd w:val="0"/>
        <w:snapToGrid w:val="0"/>
        <w:spacing w:line="560" w:lineRule="exact"/>
        <w:ind w:firstLine="750" w:firstLineChars="250"/>
        <w:jc w:val="left"/>
        <w:rPr>
          <w:rFonts w:ascii="仿宋_GB2312" w:hAnsi="仿宋" w:eastAsia="仿宋_GB2312" w:cs="Times New Roman"/>
          <w:sz w:val="30"/>
          <w:szCs w:val="30"/>
        </w:rPr>
      </w:pPr>
      <w:r>
        <w:rPr>
          <w:rFonts w:hint="eastAsia" w:ascii="仿宋_GB2312" w:hAnsi="仿宋" w:eastAsia="仿宋_GB2312" w:cs="Times New Roman"/>
          <w:sz w:val="30"/>
          <w:szCs w:val="30"/>
        </w:rPr>
        <w:t>授权期限：    自   年   月   日至   年   月   日。</w:t>
      </w:r>
    </w:p>
    <w:p>
      <w:pPr>
        <w:adjustRightInd w:val="0"/>
        <w:snapToGrid w:val="0"/>
        <w:spacing w:line="560" w:lineRule="exact"/>
        <w:ind w:firstLine="0" w:firstLineChars="0"/>
        <w:jc w:val="left"/>
        <w:rPr>
          <w:rFonts w:ascii="仿宋_GB2312" w:hAnsi="仿宋" w:eastAsia="仿宋_GB2312" w:cs="Times New Roman"/>
          <w:sz w:val="30"/>
          <w:szCs w:val="30"/>
        </w:rPr>
      </w:pPr>
    </w:p>
    <w:p>
      <w:pPr>
        <w:adjustRightInd w:val="0"/>
        <w:snapToGrid w:val="0"/>
        <w:spacing w:line="560" w:lineRule="exact"/>
        <w:ind w:firstLine="0" w:firstLineChars="0"/>
        <w:jc w:val="left"/>
        <w:rPr>
          <w:rFonts w:ascii="仿宋_GB2312" w:hAnsi="仿宋" w:eastAsia="仿宋_GB2312" w:cs="Times New Roman"/>
          <w:sz w:val="30"/>
          <w:szCs w:val="30"/>
        </w:rPr>
      </w:pPr>
    </w:p>
    <w:p>
      <w:pPr>
        <w:adjustRightInd w:val="0"/>
        <w:snapToGrid w:val="0"/>
        <w:spacing w:line="560" w:lineRule="exact"/>
        <w:ind w:right="600" w:firstLine="0" w:firstLineChars="0"/>
        <w:jc w:val="right"/>
        <w:rPr>
          <w:rFonts w:ascii="仿宋_GB2312" w:hAnsi="仿宋" w:eastAsia="仿宋_GB2312" w:cs="Times New Roman"/>
          <w:sz w:val="30"/>
          <w:szCs w:val="30"/>
        </w:rPr>
      </w:pPr>
      <w:r>
        <w:rPr>
          <w:rFonts w:hint="eastAsia" w:ascii="仿宋_GB2312" w:hAnsi="仿宋" w:eastAsia="仿宋_GB2312" w:cs="Times New Roman"/>
          <w:sz w:val="30"/>
          <w:szCs w:val="30"/>
        </w:rPr>
        <w:t>×××公司（盖章）</w:t>
      </w:r>
    </w:p>
    <w:p>
      <w:pPr>
        <w:adjustRightInd w:val="0"/>
        <w:snapToGrid w:val="0"/>
        <w:spacing w:line="560" w:lineRule="exact"/>
        <w:ind w:right="600" w:firstLine="0" w:firstLineChars="0"/>
        <w:jc w:val="right"/>
        <w:rPr>
          <w:rFonts w:ascii="仿宋_GB2312" w:hAnsi="仿宋" w:eastAsia="仿宋_GB2312" w:cs="Times New Roman"/>
          <w:sz w:val="30"/>
          <w:szCs w:val="30"/>
        </w:rPr>
      </w:pPr>
      <w:r>
        <w:rPr>
          <w:rFonts w:hint="eastAsia" w:ascii="仿宋_GB2312" w:hAnsi="仿宋" w:eastAsia="仿宋_GB2312" w:cs="Times New Roman"/>
          <w:sz w:val="30"/>
          <w:szCs w:val="30"/>
        </w:rPr>
        <w:t>法定代表人（签字）：</w:t>
      </w:r>
    </w:p>
    <w:p>
      <w:pPr>
        <w:spacing w:line="560" w:lineRule="exact"/>
        <w:ind w:firstLine="0" w:firstLineChars="0"/>
        <w:jc w:val="right"/>
        <w:rPr>
          <w:rFonts w:ascii="仿宋_GB2312" w:hAnsi="仿宋" w:eastAsia="仿宋_GB2312" w:cs="Times New Roman"/>
          <w:sz w:val="30"/>
          <w:szCs w:val="30"/>
        </w:rPr>
      </w:pPr>
      <w:r>
        <w:rPr>
          <w:rFonts w:hint="eastAsia" w:ascii="仿宋_GB2312" w:hAnsi="仿宋" w:eastAsia="仿宋_GB2312" w:cs="Times New Roman"/>
          <w:sz w:val="30"/>
          <w:szCs w:val="30"/>
        </w:rPr>
        <w:t>年    月    日</w:t>
      </w:r>
    </w:p>
    <w:p>
      <w:pPr>
        <w:spacing w:line="560" w:lineRule="exact"/>
        <w:ind w:firstLine="0" w:firstLineChars="0"/>
        <w:jc w:val="left"/>
        <w:rPr>
          <w:rFonts w:ascii="仿宋_GB2312" w:hAnsi="仿宋" w:eastAsia="仿宋_GB2312" w:cs="Times New Roman"/>
          <w:sz w:val="30"/>
          <w:szCs w:val="30"/>
        </w:rPr>
      </w:pPr>
    </w:p>
    <w:p>
      <w:pPr>
        <w:spacing w:line="560" w:lineRule="exact"/>
        <w:ind w:firstLine="0" w:firstLineChars="0"/>
        <w:jc w:val="left"/>
        <w:rPr>
          <w:rFonts w:ascii="仿宋_GB2312" w:hAnsi="仿宋" w:eastAsia="仿宋_GB2312" w:cs="Times New Roman"/>
          <w:sz w:val="30"/>
          <w:szCs w:val="30"/>
        </w:rPr>
      </w:pPr>
    </w:p>
    <w:p>
      <w:pPr>
        <w:spacing w:line="560" w:lineRule="exact"/>
        <w:ind w:firstLine="0" w:firstLineChars="0"/>
        <w:jc w:val="left"/>
        <w:rPr>
          <w:rFonts w:ascii="仿宋_GB2312" w:hAnsi="仿宋" w:eastAsia="仿宋_GB2312" w:cs="Times New Roman"/>
          <w:sz w:val="21"/>
          <w:szCs w:val="22"/>
        </w:rPr>
      </w:pPr>
      <w:r>
        <w:rPr>
          <w:rFonts w:hint="eastAsia" w:ascii="仿宋_GB2312" w:hAnsi="仿宋" w:eastAsia="仿宋_GB2312" w:cs="Times New Roman"/>
          <w:sz w:val="30"/>
          <w:szCs w:val="30"/>
        </w:rPr>
        <w:t xml:space="preserve">附件：被授权人身份证明复印件 </w:t>
      </w:r>
    </w:p>
    <w:p>
      <w:pPr>
        <w:widowControl/>
        <w:spacing w:line="560" w:lineRule="exact"/>
        <w:ind w:firstLine="0" w:firstLineChars="0"/>
        <w:jc w:val="both"/>
        <w:rPr>
          <w:rFonts w:ascii="黑体" w:hAnsi="微软雅黑" w:eastAsia="黑体" w:cs="Times New Roman"/>
          <w:b/>
          <w:color w:val="000000"/>
          <w:sz w:val="36"/>
          <w:szCs w:val="36"/>
        </w:rPr>
      </w:pPr>
    </w:p>
    <w:p>
      <w:pPr>
        <w:widowControl/>
        <w:spacing w:line="240" w:lineRule="exact"/>
        <w:ind w:firstLine="0" w:firstLineChars="0"/>
        <w:jc w:val="both"/>
        <w:rPr>
          <w:rFonts w:ascii="仿宋_GB2312" w:hAnsi="Calibri" w:eastAsia="仿宋_GB2312" w:cs="Times New Roman"/>
          <w:b/>
          <w:sz w:val="30"/>
          <w:szCs w:val="30"/>
        </w:rPr>
      </w:pPr>
    </w:p>
    <w:p>
      <w:pPr>
        <w:rPr>
          <w:rFonts w:hint="eastAsia"/>
          <w:lang w:val="en-US" w:eastAsia="zh-CN"/>
        </w:rPr>
      </w:pPr>
      <w:r>
        <w:rPr>
          <w:rFonts w:hint="eastAsia"/>
          <w:lang w:val="en-US" w:eastAsia="zh-CN"/>
        </w:rPr>
        <w:br w:type="page"/>
      </w:r>
    </w:p>
    <w:p>
      <w:pPr>
        <w:spacing w:line="360" w:lineRule="auto"/>
        <w:rPr>
          <w:rFonts w:ascii="仿宋_GB2312" w:hAnsi="仿宋" w:eastAsia="仿宋_GB2312"/>
          <w:sz w:val="30"/>
          <w:szCs w:val="30"/>
        </w:rPr>
      </w:pPr>
      <w:r>
        <w:rPr>
          <w:rFonts w:hint="eastAsia" w:ascii="仿宋_GB2312" w:hAnsi="仿宋" w:eastAsia="仿宋_GB2312"/>
          <w:sz w:val="30"/>
          <w:szCs w:val="30"/>
        </w:rPr>
        <w:t>附件4：</w:t>
      </w:r>
    </w:p>
    <w:p>
      <w:pPr>
        <w:spacing w:line="360" w:lineRule="auto"/>
        <w:jc w:val="center"/>
        <w:rPr>
          <w:rFonts w:ascii="黑体" w:hAnsi="黑体" w:eastAsia="黑体" w:cs="宋体"/>
          <w:b/>
          <w:bCs/>
          <w:sz w:val="36"/>
          <w:szCs w:val="36"/>
        </w:rPr>
      </w:pPr>
      <w:r>
        <w:rPr>
          <w:rFonts w:hint="eastAsia" w:ascii="黑体" w:hAnsi="黑体" w:eastAsia="黑体" w:cs="宋体"/>
          <w:b/>
          <w:bCs/>
          <w:sz w:val="36"/>
          <w:szCs w:val="36"/>
        </w:rPr>
        <w:t>上市公司董事会关于本次股份转让的情况说明要点</w:t>
      </w:r>
    </w:p>
    <w:p>
      <w:pPr>
        <w:spacing w:line="360" w:lineRule="auto"/>
        <w:jc w:val="center"/>
        <w:rPr>
          <w:rFonts w:ascii="仿宋_GB2312" w:hAnsi="仿宋" w:eastAsia="仿宋_GB2312" w:cs="宋体"/>
          <w:bCs/>
          <w:sz w:val="30"/>
          <w:szCs w:val="30"/>
        </w:rPr>
      </w:pPr>
      <w:r>
        <w:rPr>
          <w:rFonts w:hint="eastAsia" w:ascii="仿宋_GB2312" w:hAnsi="仿宋" w:eastAsia="仿宋_GB2312" w:cs="宋体"/>
          <w:bCs/>
          <w:sz w:val="30"/>
          <w:szCs w:val="30"/>
        </w:rPr>
        <w:t>（适用于出让方为上市公司董事、监事、高级管理人员情形）</w:t>
      </w:r>
    </w:p>
    <w:p>
      <w:pPr>
        <w:spacing w:line="360" w:lineRule="auto"/>
        <w:jc w:val="center"/>
        <w:rPr>
          <w:rFonts w:ascii="仿宋_GB2312" w:hAnsi="仿宋" w:eastAsia="仿宋_GB2312" w:cs="宋体"/>
          <w:b/>
          <w:bCs/>
          <w:sz w:val="28"/>
          <w:szCs w:val="28"/>
        </w:rPr>
      </w:pPr>
    </w:p>
    <w:p>
      <w:pPr>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一、协议转让具体情况</w:t>
      </w:r>
    </w:p>
    <w:p>
      <w:pPr>
        <w:adjustRightInd w:val="0"/>
        <w:snapToGrid w:val="0"/>
        <w:spacing w:line="560" w:lineRule="exact"/>
        <w:ind w:firstLine="750" w:firstLineChars="250"/>
        <w:jc w:val="left"/>
        <w:rPr>
          <w:rFonts w:ascii="仿宋_GB2312" w:eastAsia="仿宋_GB2312"/>
          <w:sz w:val="30"/>
          <w:szCs w:val="30"/>
        </w:rPr>
      </w:pPr>
      <w:r>
        <w:rPr>
          <w:rFonts w:hint="eastAsia" w:ascii="仿宋_GB2312" w:eastAsia="仿宋_GB2312"/>
          <w:sz w:val="30"/>
          <w:szCs w:val="30"/>
        </w:rPr>
        <w:t>此次协议转让的双方主体、数量、比例、价格等，及出让方的职务。</w:t>
      </w:r>
    </w:p>
    <w:p>
      <w:pPr>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二、公司董事会就相关事项的说明</w:t>
      </w:r>
    </w:p>
    <w:p>
      <w:pPr>
        <w:adjustRightInd w:val="0"/>
        <w:snapToGrid w:val="0"/>
        <w:spacing w:line="560" w:lineRule="exact"/>
        <w:ind w:firstLine="750" w:firstLineChars="250"/>
        <w:jc w:val="left"/>
        <w:rPr>
          <w:rFonts w:ascii="仿宋_GB2312" w:eastAsia="仿宋_GB2312"/>
          <w:sz w:val="30"/>
          <w:szCs w:val="30"/>
        </w:rPr>
      </w:pPr>
      <w:r>
        <w:rPr>
          <w:rFonts w:hint="eastAsia" w:ascii="仿宋_GB2312" w:eastAsia="仿宋_GB2312"/>
          <w:sz w:val="30"/>
          <w:szCs w:val="30"/>
        </w:rPr>
        <w:t>1.出让方本次协议转让不违反《公司法》《证券法》《上市公司股东、董监高减持股份的若干规定》《上海证券交易所上市公司股东及董事、监事、高级管理人员减持股份实施细则》等相关法律、行政法规、部门规章、规范性文件以及上交所业务规则等关于股份持有期限、卖出时间、卖出数量、卖出方式、信息披露等规定。</w:t>
      </w:r>
    </w:p>
    <w:p>
      <w:pPr>
        <w:adjustRightInd w:val="0"/>
        <w:snapToGrid w:val="0"/>
        <w:spacing w:line="560" w:lineRule="exact"/>
        <w:ind w:firstLine="750" w:firstLineChars="250"/>
        <w:jc w:val="left"/>
        <w:rPr>
          <w:rFonts w:ascii="仿宋_GB2312" w:eastAsia="仿宋_GB2312"/>
          <w:sz w:val="30"/>
          <w:szCs w:val="30"/>
        </w:rPr>
      </w:pPr>
      <w:r>
        <w:rPr>
          <w:rFonts w:hint="eastAsia" w:ascii="仿宋_GB2312" w:eastAsia="仿宋_GB2312"/>
          <w:sz w:val="30"/>
          <w:szCs w:val="30"/>
        </w:rPr>
        <w:t>2.出让方本次协议转让涉及的股份不存在相关法律、行政法规、部门规章、规范性文件、上交所业务规则等规定以及出让方自行承诺（如有）的不得转让的情形。</w:t>
      </w:r>
    </w:p>
    <w:p>
      <w:pPr>
        <w:adjustRightInd w:val="0"/>
        <w:snapToGrid w:val="0"/>
        <w:spacing w:line="560" w:lineRule="exact"/>
        <w:ind w:firstLine="750" w:firstLineChars="250"/>
        <w:jc w:val="left"/>
        <w:rPr>
          <w:rFonts w:ascii="仿宋_GB2312" w:eastAsia="仿宋_GB2312"/>
          <w:sz w:val="30"/>
          <w:szCs w:val="30"/>
        </w:rPr>
      </w:pPr>
      <w:r>
        <w:rPr>
          <w:rFonts w:hint="eastAsia" w:ascii="仿宋_GB2312" w:eastAsia="仿宋_GB2312"/>
          <w:sz w:val="30"/>
          <w:szCs w:val="30"/>
        </w:rPr>
        <w:t>3.出让方本次协议转让不违反公司章程。</w:t>
      </w:r>
    </w:p>
    <w:p>
      <w:pPr>
        <w:adjustRightInd w:val="0"/>
        <w:snapToGrid w:val="0"/>
        <w:spacing w:line="560" w:lineRule="exact"/>
        <w:ind w:firstLine="750" w:firstLineChars="250"/>
        <w:jc w:val="left"/>
        <w:rPr>
          <w:rFonts w:ascii="仿宋_GB2312" w:eastAsia="仿宋_GB2312"/>
          <w:sz w:val="30"/>
          <w:szCs w:val="30"/>
        </w:rPr>
      </w:pPr>
    </w:p>
    <w:p>
      <w:pPr>
        <w:adjustRightInd w:val="0"/>
        <w:snapToGrid w:val="0"/>
        <w:spacing w:line="560" w:lineRule="exact"/>
        <w:ind w:right="-58"/>
        <w:jc w:val="right"/>
        <w:rPr>
          <w:rFonts w:ascii="仿宋_GB2312" w:eastAsia="仿宋_GB2312"/>
          <w:sz w:val="30"/>
          <w:szCs w:val="30"/>
        </w:rPr>
      </w:pPr>
      <w:r>
        <w:rPr>
          <w:rFonts w:hint="eastAsia" w:ascii="仿宋_GB2312" w:eastAsia="仿宋_GB2312"/>
          <w:sz w:val="30"/>
          <w:szCs w:val="30"/>
        </w:rPr>
        <w:t>×××公司（公司公章或者董事会章）</w:t>
      </w:r>
    </w:p>
    <w:p>
      <w:pPr>
        <w:spacing w:line="560" w:lineRule="exact"/>
        <w:jc w:val="right"/>
        <w:rPr>
          <w:rFonts w:ascii="仿宋_GB2312" w:eastAsia="仿宋_GB2312"/>
          <w:sz w:val="30"/>
          <w:szCs w:val="30"/>
        </w:rPr>
      </w:pPr>
      <w:r>
        <w:rPr>
          <w:rFonts w:hint="eastAsia" w:ascii="仿宋_GB2312" w:eastAsia="仿宋_GB2312"/>
          <w:sz w:val="30"/>
          <w:szCs w:val="30"/>
        </w:rPr>
        <w:t xml:space="preserve">     年   月    日</w:t>
      </w:r>
    </w:p>
    <w:p>
      <w:pPr>
        <w:ind w:firstLine="600" w:firstLineChars="200"/>
        <w:jc w:val="right"/>
        <w:rPr>
          <w:rFonts w:ascii="仿宋_GB2312" w:hAnsi="黑体" w:eastAsia="仿宋_GB2312"/>
          <w:sz w:val="30"/>
          <w:szCs w:val="30"/>
        </w:rPr>
      </w:pPr>
    </w:p>
    <w:p/>
    <w:p>
      <w:pPr>
        <w:spacing w:line="360" w:lineRule="auto"/>
        <w:rPr>
          <w:rFonts w:ascii="仿宋_GB2312" w:hAnsi="仿宋" w:eastAsia="仿宋_GB2312"/>
          <w:sz w:val="30"/>
          <w:szCs w:val="30"/>
        </w:rPr>
      </w:pPr>
      <w:r>
        <w:rPr>
          <w:rFonts w:hint="eastAsia" w:ascii="仿宋_GB2312" w:hAnsi="仿宋" w:eastAsia="仿宋_GB2312"/>
          <w:sz w:val="30"/>
          <w:szCs w:val="30"/>
        </w:rPr>
        <w:t>附件5：</w:t>
      </w:r>
    </w:p>
    <w:p>
      <w:pPr>
        <w:jc w:val="center"/>
        <w:rPr>
          <w:rFonts w:ascii="黑体" w:hAnsi="黑体" w:eastAsia="黑体"/>
          <w:sz w:val="36"/>
          <w:szCs w:val="36"/>
        </w:rPr>
      </w:pPr>
      <w:r>
        <w:rPr>
          <w:rFonts w:hint="eastAsia" w:ascii="黑体" w:hAnsi="黑体" w:eastAsia="黑体"/>
          <w:sz w:val="36"/>
          <w:szCs w:val="36"/>
        </w:rPr>
        <w:t>协议转让业务办理联系方式</w:t>
      </w:r>
    </w:p>
    <w:p/>
    <w:p/>
    <w:p>
      <w:pPr>
        <w:rPr>
          <w:rFonts w:ascii="仿宋_GB2312" w:eastAsia="仿宋_GB2312"/>
          <w:sz w:val="30"/>
          <w:szCs w:val="30"/>
        </w:rPr>
      </w:pPr>
      <w:r>
        <w:rPr>
          <w:rFonts w:hint="eastAsia" w:ascii="仿宋_GB2312" w:eastAsia="仿宋_GB2312"/>
          <w:sz w:val="30"/>
          <w:szCs w:val="30"/>
        </w:rPr>
        <w:t>联系电话：021-68806158</w:t>
      </w:r>
    </w:p>
    <w:p>
      <w:pPr>
        <w:rPr>
          <w:rFonts w:ascii="仿宋_GB2312" w:eastAsia="仿宋_GB2312"/>
          <w:sz w:val="30"/>
          <w:szCs w:val="30"/>
        </w:rPr>
      </w:pPr>
      <w:r>
        <w:rPr>
          <w:rFonts w:hint="eastAsia" w:ascii="仿宋_GB2312" w:eastAsia="仿宋_GB2312"/>
          <w:sz w:val="30"/>
          <w:szCs w:val="30"/>
        </w:rPr>
        <w:t>联系邮箱：xyzr@sse.com.cn</w:t>
      </w:r>
    </w:p>
    <w:p>
      <w:pPr>
        <w:rPr>
          <w:rFonts w:ascii="仿宋_GB2312" w:eastAsia="仿宋_GB2312"/>
          <w:sz w:val="30"/>
          <w:szCs w:val="30"/>
        </w:rPr>
      </w:pPr>
      <w:r>
        <w:rPr>
          <w:rFonts w:hint="eastAsia" w:ascii="仿宋_GB2312" w:eastAsia="仿宋_GB2312"/>
          <w:sz w:val="30"/>
          <w:szCs w:val="30"/>
        </w:rPr>
        <w:t>办理材料邮寄地址：上海市浦东南路528号上海证券交易所法律部</w:t>
      </w:r>
    </w:p>
    <w:p>
      <w:pPr>
        <w:rPr>
          <w:rFonts w:ascii="仿宋_GB2312" w:eastAsia="仿宋_GB2312"/>
          <w:sz w:val="30"/>
          <w:szCs w:val="30"/>
        </w:rPr>
      </w:pPr>
      <w:r>
        <w:rPr>
          <w:rFonts w:hint="eastAsia" w:ascii="仿宋_GB2312" w:eastAsia="仿宋_GB2312"/>
          <w:sz w:val="30"/>
          <w:szCs w:val="30"/>
        </w:rPr>
        <w:t>邮政编码：200120</w:t>
      </w:r>
    </w:p>
    <w:p>
      <w:pPr>
        <w:rPr>
          <w:rFonts w:ascii="仿宋_GB2312" w:eastAsia="仿宋_GB2312"/>
          <w:sz w:val="30"/>
          <w:szCs w:val="30"/>
        </w:rPr>
      </w:pPr>
      <w:r>
        <w:rPr>
          <w:rFonts w:hint="eastAsia" w:ascii="仿宋_GB2312" w:eastAsia="仿宋_GB2312"/>
          <w:sz w:val="30"/>
          <w:szCs w:val="30"/>
        </w:rPr>
        <w:t>业务办理意见和建议反馈邮箱：flb@sse.com.cn</w:t>
      </w:r>
    </w:p>
    <w:p>
      <w:pPr>
        <w:ind w:left="0" w:leftChars="0" w:firstLine="0" w:firstLineChars="0"/>
        <w:rPr>
          <w:rFonts w:hint="eastAsia"/>
          <w:lang w:val="en-US" w:eastAsia="zh-CN"/>
        </w:rPr>
      </w:pPr>
      <w:bookmarkStart w:id="5" w:name="_GoBack"/>
      <w:bookmarkEnd w:id="5"/>
    </w:p>
    <w:p>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64FA5"/>
    <w:rsid w:val="24D776C6"/>
    <w:rsid w:val="284B6920"/>
    <w:rsid w:val="2EE20BDA"/>
    <w:rsid w:val="465E1526"/>
    <w:rsid w:val="48890E6D"/>
    <w:rsid w:val="5E7D13A5"/>
    <w:rsid w:val="61DD7A63"/>
    <w:rsid w:val="65CF1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left"/>
    </w:pPr>
    <w:rPr>
      <w:rFonts w:eastAsia="仿宋"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ind w:firstLine="0" w:firstLineChars="0"/>
      <w:jc w:val="left"/>
      <w:outlineLvl w:val="0"/>
    </w:pPr>
    <w:rPr>
      <w:b/>
      <w:kern w:val="44"/>
      <w:sz w:val="32"/>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keepNext/>
      <w:keepLines/>
      <w:spacing w:before="260" w:beforeLines="0" w:beforeAutospacing="0" w:after="260" w:afterLines="0" w:afterAutospacing="0" w:line="264" w:lineRule="auto"/>
      <w:ind w:firstLine="0" w:firstLineChars="0"/>
      <w:jc w:val="left"/>
      <w:outlineLvl w:val="2"/>
    </w:pPr>
    <w:rPr>
      <w:b/>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basedOn w:val="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大标题"/>
    <w:basedOn w:val="1"/>
    <w:uiPriority w:val="0"/>
    <w:pPr>
      <w:spacing w:line="360" w:lineRule="auto"/>
      <w:ind w:firstLine="0" w:firstLineChars="0"/>
      <w:jc w:val="center"/>
    </w:pPr>
    <w:rPr>
      <w:rFonts w:hint="eastAsia"/>
      <w:b/>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2019-09-24T06:43:00Z</dcterms:created>
  <dc:creator>Administrator</dc:creator>
  <cp:lastModifiedBy>李涛</cp:lastModifiedBy>
  <dcterms:modified xsi:type="dcterms:W3CDTF">2020-05-18T09:03:41Z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